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方正黑体_GBK" w:hAnsi="方正仿宋_GBK" w:eastAsia="方正黑体_GBK" w:cs="方正仿宋_GBK"/>
          <w:sz w:val="32"/>
          <w:szCs w:val="32"/>
          <w:lang w:val="en-US" w:eastAsia="zh-CN"/>
        </w:rPr>
      </w:pPr>
      <w:r>
        <w:rPr>
          <w:rFonts w:hint="eastAsia" w:ascii="方正黑体_GBK" w:hAnsi="方正仿宋_GBK" w:eastAsia="方正黑体_GBK" w:cs="方正仿宋_GBK"/>
          <w:sz w:val="32"/>
          <w:szCs w:val="32"/>
          <w:lang w:val="en-US" w:eastAsia="zh-CN"/>
        </w:rPr>
        <w:t>附件：</w:t>
      </w:r>
    </w:p>
    <w:p>
      <w:pPr>
        <w:jc w:val="center"/>
        <w:rPr>
          <w:rFonts w:hint="default" w:ascii="方正小标宋_GBK" w:hAnsi="方正仿宋_GBK" w:eastAsia="方正小标宋_GBK" w:cs="方正仿宋_GBK"/>
          <w:sz w:val="36"/>
          <w:szCs w:val="36"/>
          <w:lang w:val="en-US" w:eastAsia="zh-CN"/>
        </w:rPr>
      </w:pPr>
      <w:r>
        <w:rPr>
          <w:rFonts w:hint="default" w:ascii="方正小标宋_GBK" w:hAnsi="方正仿宋_GBK" w:eastAsia="方正小标宋_GBK" w:cs="方正仿宋_GBK"/>
          <w:sz w:val="36"/>
          <w:szCs w:val="36"/>
          <w:lang w:val="en-US" w:eastAsia="zh-CN"/>
        </w:rPr>
        <w:t>《</w:t>
      </w:r>
      <w:r>
        <w:rPr>
          <w:rFonts w:hint="eastAsia" w:ascii="方正小标宋_GBK" w:hAnsi="方正仿宋_GBK" w:eastAsia="方正小标宋_GBK" w:cs="方正仿宋_GBK"/>
          <w:sz w:val="36"/>
          <w:szCs w:val="36"/>
          <w:lang w:val="en-US" w:eastAsia="zh-CN"/>
        </w:rPr>
        <w:t>燃煤</w:t>
      </w:r>
      <w:r>
        <w:rPr>
          <w:rFonts w:hint="default" w:ascii="方正小标宋_GBK" w:hAnsi="方正仿宋_GBK" w:eastAsia="方正小标宋_GBK" w:cs="方正仿宋_GBK"/>
          <w:sz w:val="36"/>
          <w:szCs w:val="36"/>
          <w:lang w:val="en-US" w:eastAsia="zh-CN"/>
        </w:rPr>
        <w:t>电厂大气污染物排放标准</w:t>
      </w:r>
      <w:r>
        <w:rPr>
          <w:rFonts w:hint="eastAsia" w:ascii="方正小标宋_GBK" w:hAnsi="方正仿宋_GBK" w:eastAsia="方正小标宋_GBK" w:cs="方正仿宋_GBK"/>
          <w:sz w:val="36"/>
          <w:szCs w:val="36"/>
          <w:lang w:val="en-US" w:eastAsia="zh-CN"/>
        </w:rPr>
        <w:t>（征求意见稿）</w:t>
      </w:r>
      <w:r>
        <w:rPr>
          <w:rFonts w:hint="default" w:ascii="方正小标宋_GBK" w:hAnsi="方正仿宋_GBK" w:eastAsia="方正小标宋_GBK" w:cs="方正仿宋_GBK"/>
          <w:sz w:val="36"/>
          <w:szCs w:val="36"/>
          <w:lang w:val="en-US" w:eastAsia="zh-CN"/>
        </w:rPr>
        <w:t>》</w:t>
      </w:r>
      <w:r>
        <w:rPr>
          <w:rFonts w:hint="eastAsia" w:ascii="方正小标宋_GBK" w:hAnsi="方正仿宋_GBK" w:eastAsia="方正小标宋_GBK" w:cs="方正仿宋_GBK"/>
          <w:sz w:val="36"/>
          <w:szCs w:val="36"/>
          <w:lang w:val="en-US" w:eastAsia="zh-CN"/>
        </w:rPr>
        <w:t>反馈意见</w:t>
      </w:r>
      <w:r>
        <w:rPr>
          <w:rFonts w:hint="default" w:ascii="方正小标宋_GBK" w:hAnsi="方正仿宋_GBK" w:eastAsia="方正小标宋_GBK" w:cs="方正仿宋_GBK"/>
          <w:sz w:val="36"/>
          <w:szCs w:val="36"/>
          <w:lang w:val="en-US" w:eastAsia="zh-CN"/>
        </w:rPr>
        <w:t>汇总表</w:t>
      </w:r>
    </w:p>
    <w:p>
      <w:pPr>
        <w:spacing w:line="360" w:lineRule="auto"/>
        <w:jc w:val="center"/>
        <w:rPr>
          <w:rFonts w:ascii="Times New Roman" w:hAnsi="Times New Roman" w:eastAsia="宋体" w:cs="Times New Roman"/>
          <w:b/>
          <w:sz w:val="28"/>
          <w:szCs w:val="28"/>
        </w:rPr>
      </w:pPr>
    </w:p>
    <w:tbl>
      <w:tblPr>
        <w:tblStyle w:val="27"/>
        <w:tblW w:w="478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424"/>
        <w:gridCol w:w="725"/>
        <w:gridCol w:w="2683"/>
        <w:gridCol w:w="1287"/>
        <w:gridCol w:w="1349"/>
        <w:gridCol w:w="826"/>
        <w:gridCol w:w="325"/>
        <w:gridCol w:w="1182"/>
        <w:gridCol w:w="1939"/>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Cs/>
                <w:szCs w:val="21"/>
              </w:rPr>
              <w:t>反馈意见单位</w:t>
            </w:r>
            <w:r>
              <w:rPr>
                <w:rFonts w:ascii="方正仿宋_GBK" w:hAnsi="方正仿宋_GBK" w:eastAsia="方正仿宋_GBK" w:cs="方正仿宋_GBK"/>
                <w:bCs/>
                <w:szCs w:val="21"/>
              </w:rPr>
              <w:t>/</w:t>
            </w:r>
            <w:r>
              <w:rPr>
                <w:rFonts w:hint="eastAsia" w:ascii="方正仿宋_GBK" w:hAnsi="方正仿宋_GBK" w:eastAsia="方正仿宋_GBK" w:cs="方正仿宋_GBK"/>
                <w:bCs/>
                <w:szCs w:val="21"/>
              </w:rPr>
              <w:t>部门</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修改章节</w:t>
            </w:r>
          </w:p>
        </w:tc>
        <w:tc>
          <w:tcPr>
            <w:tcW w:w="1958" w:type="pct"/>
            <w:gridSpan w:val="3"/>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修改意见</w:t>
            </w:r>
          </w:p>
        </w:tc>
        <w:tc>
          <w:tcPr>
            <w:tcW w:w="42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意见回复</w:t>
            </w:r>
          </w:p>
        </w:tc>
        <w:tc>
          <w:tcPr>
            <w:tcW w:w="1865" w:type="pct"/>
            <w:gridSpan w:val="3"/>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生态环境部</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w:t>
            </w:r>
          </w:p>
        </w:tc>
        <w:tc>
          <w:tcPr>
            <w:tcW w:w="1958"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关于适用范围：建议明确燃料掺烧锅炉应执行的排放限值。</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4.1条明确“以煤矸石、生物质、油页岩等为燃料或以煤炭及其制品为主掺烧其他燃料的现有燃煤电厂执行表1中规定的大气污染物排放浓度限值。</w:t>
            </w:r>
            <w:bookmarkStart w:id="1" w:name="_GoBack"/>
            <w:bookmarkEnd w:id="1"/>
            <w:r>
              <w:rPr>
                <w:rFonts w:hint="eastAsia" w:ascii="方正仿宋_GBK" w:hAnsi="方正仿宋_GBK" w:eastAsia="方正仿宋_GBK" w:cs="方正仿宋_GBK"/>
                <w:b w:val="0"/>
                <w:bCs/>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w:t>
            </w:r>
          </w:p>
        </w:tc>
        <w:tc>
          <w:tcPr>
            <w:tcW w:w="1958"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关于排放控制要求：</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建议删除表1中Ⅱ阶段浓度限值要求</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建议删除4.5条。理由：与4.7条无组织排放控制要求重复。</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标准4.6条表述与生态环境部近期发布的排放标准保持一致，修改为：当执行不同排放控制要求的废气合并排气筒排放时，应在废气混合前进行监测，并执行相应的排放控制要求：若可选择的监控位置只能对混合后的废气进行监测，则应按各排放控制要求中最严格的规定执行。</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已删除表1中Ⅱ阶段浓度限值要求；</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删除原4.5条“煤炭等原辅料、灰渣等副产物储存、输送、制备等系统产尘点的颗粒物排放控制应符合《大气污染物综合排放标准》的要求”。</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原4.6条修改为“当执行不同排放控制要求的废气合并排气筒排放时，应在废气混合前进行监测，并执行相应的排放控制要求：若可选择的监控位置只能对混合后的废气进行监测，则应按各排放控制要求中最严格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6</w:t>
            </w:r>
          </w:p>
        </w:tc>
        <w:tc>
          <w:tcPr>
            <w:tcW w:w="1958"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关于达标判定要求</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建议将6.1条、6.2条修改为超标判定有关内容。</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删除6.4条。理由：已有相关规定要求，无需再进行要求。</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（1）原6.1条、原6.2条已修改为超标判定。</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（2）删除原6.4条</w:t>
            </w:r>
            <w:bookmarkStart w:id="0" w:name="_Toc3270"/>
            <w:r>
              <w:rPr>
                <w:rFonts w:hint="eastAsia" w:ascii="方正仿宋_GBK" w:hAnsi="方正仿宋_GBK" w:eastAsia="方正仿宋_GBK" w:cs="方正仿宋_GBK"/>
                <w:b w:val="0"/>
                <w:bCs/>
                <w:color w:val="auto"/>
                <w:kern w:val="0"/>
                <w:sz w:val="21"/>
                <w:szCs w:val="21"/>
                <w:lang w:val="en-US" w:eastAsia="zh-CN"/>
              </w:rPr>
              <w:t>“启动、停机或事故等非正常情况下，符合自动监测相关标记规则和达标判定管理规定的数据，可</w:t>
            </w:r>
            <w:bookmarkEnd w:id="0"/>
            <w:r>
              <w:rPr>
                <w:rFonts w:hint="eastAsia" w:ascii="方正仿宋_GBK" w:hAnsi="方正仿宋_GBK" w:eastAsia="方正仿宋_GBK" w:cs="方正仿宋_GBK"/>
                <w:b w:val="0"/>
                <w:bCs/>
                <w:color w:val="auto"/>
                <w:kern w:val="0"/>
                <w:sz w:val="21"/>
                <w:szCs w:val="21"/>
                <w:lang w:val="en-US" w:eastAsia="zh-CN"/>
              </w:rPr>
              <w:t>不认定为污染物超标排放。”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7</w:t>
            </w:r>
          </w:p>
        </w:tc>
        <w:tc>
          <w:tcPr>
            <w:tcW w:w="1958"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关于实施与监督</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建议删除7.2条“各级生态环境行政主管部门在对企业进行监督检查时，可以将现场即时采样或监测的结果，作为判定排放行为是否符合排放标准以及实施相关环境保护管理措施的证据”。如为便于现场执法中对任意一次排放浓度值进行约束，建议补充现场即时采样或监控点任意一次浓度值的标准限值，并在“6 达标判定要求”中补充“任意一次浓度值的监测，按便携式监测仪器相关规定执行”。</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（2）建议将7.3条中“属于违法行为”修改为“属于违法行为的”。</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删除7.2条“各级生态环境行政主管部门在对企业进行监督检查时，可以将现场即时采样或监测的结果，作为判定排放行为是否符合排放标准以及实施相关环境保护管理措施的证据”。</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提交省生态环境厅的送审稿采纳了7.3条的意见，“属于违法行为”修改为“属于违法行为的”；经市场监督管理局组织的地方标准审查会，专家建议删除7.3条，所以本标准按照专家建议删除7.3条。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生态环境部环境标准研究所</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关于“1范围”，根据原环境保护部《关于部分供热及发电锅炉执行大气污染物排放标准有关问题的复函》（环函〔2014〕179号），65 t/h及以下煤粉发电锅炉执行《锅炉大气污染物排放标准》（GB 13271</w:t>
            </w:r>
            <w:r>
              <w:rPr>
                <w:rFonts w:hint="eastAsia" w:ascii="方正仿宋_GBK" w:hAnsi="方正仿宋_GBK" w:eastAsia="方正仿宋_GBK" w:cs="方正仿宋_GBK"/>
                <w:b w:val="0"/>
                <w:bCs/>
                <w:color w:val="auto"/>
                <w:kern w:val="0"/>
                <w:sz w:val="21"/>
                <w:szCs w:val="21"/>
              </w:rPr>
              <w:t>—</w:t>
            </w:r>
            <w:r>
              <w:rPr>
                <w:rFonts w:hint="eastAsia" w:ascii="方正仿宋_GBK" w:hAnsi="方正仿宋_GBK" w:eastAsia="方正仿宋_GBK" w:cs="方正仿宋_GBK"/>
                <w:b w:val="0"/>
                <w:bCs/>
                <w:color w:val="auto"/>
                <w:kern w:val="0"/>
                <w:sz w:val="21"/>
                <w:szCs w:val="21"/>
                <w:lang w:val="en-US" w:eastAsia="zh-CN"/>
              </w:rPr>
              <w:t>2014），建议本标准规定的“各种容量的煤粉发电锅炉”与国家相关要求保持一致。</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环函〔2014〕179号相关规定为：单台出力65 t/h及以下燃煤、燃油、燃气发电锅炉，以及65 t/h及以下煤粉供热锅炉执行《锅炉大气污染物排放标准》（GB 13271</w:t>
            </w:r>
            <w:r>
              <w:rPr>
                <w:rFonts w:hint="eastAsia" w:ascii="方正仿宋_GBK" w:hAnsi="方正仿宋_GBK" w:eastAsia="方正仿宋_GBK" w:cs="方正仿宋_GBK"/>
                <w:b w:val="0"/>
                <w:bCs/>
                <w:color w:val="auto"/>
                <w:kern w:val="0"/>
                <w:sz w:val="21"/>
                <w:szCs w:val="21"/>
              </w:rPr>
              <w:t>—</w:t>
            </w:r>
            <w:r>
              <w:rPr>
                <w:rFonts w:hint="eastAsia" w:ascii="方正仿宋_GBK" w:hAnsi="方正仿宋_GBK" w:eastAsia="方正仿宋_GBK" w:cs="方正仿宋_GBK"/>
                <w:b w:val="0"/>
                <w:bCs/>
                <w:color w:val="auto"/>
                <w:kern w:val="0"/>
                <w:sz w:val="21"/>
                <w:szCs w:val="21"/>
                <w:lang w:val="en-US" w:eastAsia="zh-CN"/>
              </w:rPr>
              <w:t>2014）的污染物排放控制要求。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4.3</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关于“4排放控制要求”，建议进一步明确自本文件实施之日起至2022年1月1日期间，采用生物质、油页岩等燃料的发电锅炉应执行的排放浓度限值或者相关标准。</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依据国家现行环境管理标准和政策，单台出力65 t/h以上采用生物质等燃料的发电锅炉，参照执行火电厂大气污染物排放标准。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4.5</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标准4.5条“……应符合《大气污染物综合排放标准》的要求”，应引用标准号。</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不涉及。</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依据生态环境部建议删除原4.5条。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4.7</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关于“4.7无组织排放控制要求”，建议增加以煤矸石、生物质、油页岩等燃料或以煤炭及其制品为主掺烧其他燃料的发电锅炉等的无组织排放控制措施性要求，并且应明确执行无组织排放控制要求的时间。</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“4.2无组织排放控制要求”已增加以煤矸石、生物质、油页岩等燃料或以煤炭及其制品为主掺烧其他燃料的发电锅炉等的无组织排放控制措施性要求。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江苏省发展改革委员会、江苏省能源局</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近年来，全省煤电企业通过多轮环保改造，已基本实现超低排放，其中单机30万千瓦及以上的煤电机组已全部达到超低排放标准，为全省大气污染减排工作做出了积极贡献。基于安全风险、环境效益和运行成本等多方面原因，建议新建燃煤发电锅炉可按《征求意见稿》表1 Ⅱ阶段规定的排放浓度限值执行，但对于现有单机容量30万千瓦及以上发电机组配套的燃煤发电锅炉，建议继续执行表1 I阶段规定的排放浓度限值。</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建议通过第三方机构对上一轮煤电机组超低排放改造的技术路线、取得效果等方面进行全面评估，开展煤电机组超低排放改造的环境影响后评价，再取得共识的基础上，再考虑推动Ⅱ阶段标准的施行。</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江苏省环境科学研究院</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4.3</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关于生物质发电锅炉的有关规定，建议按照建成区和非建成区区分对待。对建成区，以及其他区域的新建生物质发电锅炉，按照蓝天保卫战的要求按照超低排放限值要求或者加严标准；对于其他区域的现有生物质发电锅炉，是否可考虑相对放宽要求。</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江苏省打好污染防治攻坚战指挥部办公室《2021年度设区市深入打好污染防治攻坚战目标任务书》（苏污防攻坚指办〔2021〕24号）要求8月底前，312台生物质锅炉中位于建成区的全部完成超低排放改造，建成区外20 t/h及以上的生物质锅炉完成50%以上的超低排放改造。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根据在线监测数据，NO</w:t>
            </w:r>
            <w:r>
              <w:rPr>
                <w:rFonts w:hint="eastAsia" w:ascii="方正仿宋_GBK" w:hAnsi="方正仿宋_GBK" w:eastAsia="方正仿宋_GBK" w:cs="方正仿宋_GBK"/>
                <w:b w:val="0"/>
                <w:bCs/>
                <w:color w:val="auto"/>
                <w:kern w:val="0"/>
                <w:sz w:val="21"/>
                <w:szCs w:val="21"/>
                <w:vertAlign w:val="subscript"/>
                <w:lang w:val="en-US" w:eastAsia="zh-CN"/>
              </w:rPr>
              <w:t>X</w:t>
            </w:r>
            <w:r>
              <w:rPr>
                <w:rFonts w:hint="eastAsia" w:ascii="方正仿宋_GBK" w:hAnsi="方正仿宋_GBK" w:eastAsia="方正仿宋_GBK" w:cs="方正仿宋_GBK"/>
                <w:b w:val="0"/>
                <w:bCs/>
                <w:color w:val="auto"/>
                <w:kern w:val="0"/>
                <w:sz w:val="21"/>
                <w:szCs w:val="21"/>
                <w:lang w:val="en-US" w:eastAsia="zh-CN"/>
              </w:rPr>
              <w:t>达到30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的比率约40.68%。大部分机组不能稳定达到本标准表1中Ⅱ阶段要求。应进一步论证30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 xml:space="preserve"> NO</w:t>
            </w:r>
            <w:r>
              <w:rPr>
                <w:rFonts w:hint="eastAsia" w:ascii="方正仿宋_GBK" w:hAnsi="方正仿宋_GBK" w:eastAsia="方正仿宋_GBK" w:cs="方正仿宋_GBK"/>
                <w:b w:val="0"/>
                <w:bCs/>
                <w:color w:val="auto"/>
                <w:kern w:val="0"/>
                <w:sz w:val="21"/>
                <w:szCs w:val="21"/>
                <w:vertAlign w:val="subscript"/>
                <w:lang w:val="en-US" w:eastAsia="zh-CN"/>
              </w:rPr>
              <w:t>X</w:t>
            </w:r>
            <w:r>
              <w:rPr>
                <w:rFonts w:hint="eastAsia" w:ascii="方正仿宋_GBK" w:hAnsi="方正仿宋_GBK" w:eastAsia="方正仿宋_GBK" w:cs="方正仿宋_GBK"/>
                <w:b w:val="0"/>
                <w:bCs/>
                <w:color w:val="auto"/>
                <w:kern w:val="0"/>
                <w:sz w:val="21"/>
                <w:szCs w:val="21"/>
                <w:lang w:val="en-US" w:eastAsia="zh-CN"/>
              </w:rPr>
              <w:t>限值标准的可行性。</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4.5</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为加强无组织颗粒物排放控制，建议增加颗粒物的边界浓度限值（原无组织排放监控浓度限值）。</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部分采纳。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依据生态环境部建议删除原4.5条，同时为加强无组织颗粒物排放控制，对污染物无组织排放提出控制要求和管理措施要求。此外，江苏省《大气污染物综合排放标准》（DB32/ 4041—2021）已有相关限值规定，本标准不再另行要求。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江苏省环境监测中心</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5</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标准文本中“5污染物监测要求”及“表2”：根据燃煤电厂烟气处理设施进口中颗粒物监测及效率测算需求，建议增加烟气处理设施进口废气中颗粒物监测方法——《固定污染源排气中颗粒物测定与气态污染物采样方法》（GB/T 16157</w:t>
            </w:r>
            <w:r>
              <w:rPr>
                <w:rFonts w:hint="eastAsia" w:ascii="方正仿宋_GBK" w:hAnsi="方正仿宋_GBK" w:eastAsia="方正仿宋_GBK" w:cs="方正仿宋_GBK"/>
                <w:b w:val="0"/>
                <w:bCs/>
                <w:color w:val="auto"/>
                <w:kern w:val="0"/>
                <w:sz w:val="21"/>
                <w:szCs w:val="21"/>
              </w:rPr>
              <w:t>—</w:t>
            </w:r>
            <w:r>
              <w:rPr>
                <w:rFonts w:hint="eastAsia" w:ascii="方正仿宋_GBK" w:hAnsi="方正仿宋_GBK" w:eastAsia="方正仿宋_GBK" w:cs="方正仿宋_GBK"/>
                <w:b w:val="0"/>
                <w:bCs/>
                <w:color w:val="auto"/>
                <w:kern w:val="0"/>
                <w:sz w:val="21"/>
                <w:szCs w:val="21"/>
                <w:lang w:val="en-US" w:eastAsia="zh-CN"/>
              </w:rPr>
              <w:t>1996）及其修改单，并在“表2”中注明根据浓度选用标准。</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不涉及。</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本文件监控位置为排放口（烟囱或烟道）。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rPr>
              <w:t>南京标准化研究院</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封面</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rPr>
              <w:t>封面CCS号前请加</w:t>
            </w:r>
            <w:r>
              <w:rPr>
                <w:rFonts w:hint="eastAsia" w:ascii="方正仿宋_GBK" w:hAnsi="方正仿宋_GBK" w:eastAsia="方正仿宋_GBK" w:cs="方正仿宋_GBK"/>
                <w:b w:val="0"/>
                <w:bCs/>
                <w:color w:val="auto"/>
                <w:kern w:val="0"/>
                <w:sz w:val="21"/>
                <w:szCs w:val="21"/>
                <w:lang w:eastAsia="zh-CN"/>
              </w:rPr>
              <w:t>“</w:t>
            </w:r>
            <w:r>
              <w:rPr>
                <w:rFonts w:hint="eastAsia" w:ascii="方正仿宋_GBK" w:hAnsi="方正仿宋_GBK" w:eastAsia="方正仿宋_GBK" w:cs="方正仿宋_GBK"/>
                <w:b w:val="0"/>
                <w:bCs/>
                <w:color w:val="auto"/>
                <w:kern w:val="0"/>
                <w:sz w:val="21"/>
                <w:szCs w:val="21"/>
              </w:rPr>
              <w:t>CCS</w:t>
            </w:r>
            <w:r>
              <w:rPr>
                <w:rFonts w:hint="eastAsia" w:ascii="方正仿宋_GBK" w:hAnsi="方正仿宋_GBK" w:eastAsia="方正仿宋_GBK" w:cs="方正仿宋_GBK"/>
                <w:b w:val="0"/>
                <w:bCs/>
                <w:color w:val="auto"/>
                <w:kern w:val="0"/>
                <w:sz w:val="21"/>
                <w:szCs w:val="21"/>
                <w:lang w:eastAsia="zh-CN"/>
              </w:rPr>
              <w:t>”</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封面增加CCS。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封面</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rPr>
              <w:t>封面请标明：</w:t>
            </w:r>
            <w:r>
              <w:rPr>
                <w:rFonts w:hint="eastAsia" w:ascii="方正仿宋_GBK" w:hAnsi="方正仿宋_GBK" w:eastAsia="方正仿宋_GBK" w:cs="方正仿宋_GBK"/>
                <w:b w:val="0"/>
                <w:bCs/>
                <w:color w:val="auto"/>
                <w:kern w:val="0"/>
                <w:sz w:val="21"/>
                <w:szCs w:val="21"/>
                <w:lang w:eastAsia="zh-CN"/>
              </w:rPr>
              <w:t>“</w:t>
            </w:r>
            <w:r>
              <w:rPr>
                <w:rFonts w:hint="eastAsia" w:ascii="方正仿宋_GBK" w:hAnsi="方正仿宋_GBK" w:eastAsia="方正仿宋_GBK" w:cs="方正仿宋_GBK"/>
                <w:b w:val="0"/>
                <w:bCs/>
                <w:color w:val="auto"/>
                <w:kern w:val="0"/>
                <w:sz w:val="21"/>
                <w:szCs w:val="21"/>
              </w:rPr>
              <w:t>在提交反馈意见时，请将您知道的相关专利连同支持性文件一并附上。</w:t>
            </w:r>
            <w:r>
              <w:rPr>
                <w:rFonts w:hint="eastAsia" w:ascii="方正仿宋_GBK" w:hAnsi="方正仿宋_GBK" w:eastAsia="方正仿宋_GBK" w:cs="方正仿宋_GBK"/>
                <w:b w:val="0"/>
                <w:bCs/>
                <w:color w:val="auto"/>
                <w:kern w:val="0"/>
                <w:sz w:val="21"/>
                <w:szCs w:val="21"/>
                <w:lang w:eastAsia="zh-CN"/>
              </w:rPr>
              <w:t>”</w:t>
            </w:r>
            <w:r>
              <w:rPr>
                <w:rFonts w:hint="eastAsia" w:ascii="方正仿宋_GBK" w:hAnsi="方正仿宋_GBK" w:eastAsia="方正仿宋_GBK" w:cs="方正仿宋_GBK"/>
                <w:b w:val="0"/>
                <w:bCs/>
                <w:color w:val="auto"/>
                <w:kern w:val="0"/>
                <w:sz w:val="21"/>
                <w:szCs w:val="21"/>
              </w:rPr>
              <w:t>（见GB/T 1.1—2020 附录D D.1）</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封面标明“</w:t>
            </w:r>
            <w:r>
              <w:rPr>
                <w:rFonts w:hint="eastAsia" w:ascii="方正仿宋_GBK" w:hAnsi="方正仿宋_GBK" w:eastAsia="方正仿宋_GBK" w:cs="方正仿宋_GBK"/>
                <w:b w:val="0"/>
                <w:bCs/>
                <w:color w:val="auto"/>
                <w:kern w:val="0"/>
                <w:sz w:val="21"/>
                <w:szCs w:val="21"/>
              </w:rPr>
              <w:t>在提交反馈意见时，请将您知道的相关专利连同支持性文件一并附上。</w:t>
            </w:r>
            <w:r>
              <w:rPr>
                <w:rFonts w:hint="eastAsia" w:ascii="方正仿宋_GBK" w:hAnsi="方正仿宋_GBK" w:eastAsia="方正仿宋_GBK" w:cs="方正仿宋_GBK"/>
                <w:b w:val="0"/>
                <w:bCs/>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前言</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rPr>
              <w:t>前言中，请删除起草单位信息</w:t>
            </w:r>
            <w:r>
              <w:rPr>
                <w:rFonts w:hint="eastAsia" w:ascii="方正仿宋_GBK" w:hAnsi="方正仿宋_GBK" w:eastAsia="方正仿宋_GBK" w:cs="方正仿宋_GBK"/>
                <w:b w:val="0"/>
                <w:bCs/>
                <w:color w:val="auto"/>
                <w:kern w:val="0"/>
                <w:sz w:val="21"/>
                <w:szCs w:val="21"/>
                <w:lang w:eastAsia="zh-CN"/>
              </w:rPr>
              <w:t>。</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前言删除了起草单位信息。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范围中，建议在第一次出现“燃煤电厂”时加入简称：“燃煤电厂（以下简称企业）”，或者直接将后面所有的“企业”改为“燃煤电厂”，因为后文多次出现了“企业”这个说法，对应不上：请删除“江苏省内”，因为江苏省地方标准只在江苏省内执行，没必要重复说明；第三段和第四段建议修改为“本文件适用于单台出力65 t/h以上除层燃炉、抛煤机炉外的燃煤发电锅炉、各种容量的煤粉发电锅炉和采用煤矸石、生物质、油页岩等燃料或以煤炭及其制品为主掺烧其他燃料的发电锅炉。本文件也适用于单台出力65 t/h以上除层燃炉、抛煤机炉外的燃煤锅炉。”</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企业修改为“燃煤电厂”。</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已删除“江苏省内”。</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范围修改为“本文件涉及单台出力65 t/h以上燃煤发电锅炉（层燃炉、抛煤机炉除外）、各种容量煤粉发电锅炉、单台出力65 t/h以上采用煤矸石、生物质、油页岩等燃料或以煤炭及其制品为主掺烧其他燃料（危险废物除外）的发电锅炉。”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规范性引用文件中，文件的排列顺序请按GB/T 1.1</w:t>
            </w:r>
            <w:r>
              <w:rPr>
                <w:rFonts w:hint="eastAsia" w:ascii="方正仿宋_GBK" w:hAnsi="方正仿宋_GBK" w:eastAsia="方正仿宋_GBK" w:cs="方正仿宋_GBK"/>
                <w:b w:val="0"/>
                <w:bCs/>
                <w:color w:val="auto"/>
                <w:kern w:val="0"/>
                <w:sz w:val="21"/>
                <w:szCs w:val="21"/>
              </w:rPr>
              <w:t>—</w:t>
            </w:r>
            <w:r>
              <w:rPr>
                <w:rFonts w:hint="eastAsia" w:ascii="方正仿宋_GBK" w:hAnsi="方正仿宋_GBK" w:eastAsia="方正仿宋_GBK" w:cs="方正仿宋_GBK"/>
                <w:b w:val="0"/>
                <w:bCs/>
                <w:color w:val="auto"/>
                <w:kern w:val="0"/>
                <w:sz w:val="21"/>
                <w:szCs w:val="21"/>
                <w:lang w:val="en-US" w:eastAsia="zh-CN"/>
              </w:rPr>
              <w:t>2020的要求进行调整，法律法规不应作为规范性引用文件，应列入参考文献。</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已将法律法规列入参考文献。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3</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术语和定义中，3.7，整点1小时的表述是否准确？</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已核实，有效小时均值的定义与《固定污染源烟气（SO</w:t>
            </w:r>
            <w:r>
              <w:rPr>
                <w:rFonts w:hint="eastAsia" w:ascii="方正仿宋_GBK" w:hAnsi="方正仿宋_GBK" w:eastAsia="方正仿宋_GBK" w:cs="方正仿宋_GBK"/>
                <w:b w:val="0"/>
                <w:bCs/>
                <w:color w:val="auto"/>
                <w:kern w:val="0"/>
                <w:sz w:val="21"/>
                <w:szCs w:val="21"/>
                <w:vertAlign w:val="subscript"/>
                <w:lang w:val="en-US" w:eastAsia="zh-CN"/>
              </w:rPr>
              <w:t>2</w:t>
            </w:r>
            <w:r>
              <w:rPr>
                <w:rFonts w:hint="eastAsia" w:ascii="方正仿宋_GBK" w:hAnsi="方正仿宋_GBK" w:eastAsia="方正仿宋_GBK" w:cs="方正仿宋_GBK"/>
                <w:b w:val="0"/>
                <w:bCs/>
                <w:color w:val="auto"/>
                <w:kern w:val="0"/>
                <w:sz w:val="21"/>
                <w:szCs w:val="21"/>
                <w:lang w:val="en-US" w:eastAsia="zh-CN"/>
              </w:rPr>
              <w:t>、NO</w:t>
            </w:r>
            <w:r>
              <w:rPr>
                <w:rFonts w:hint="eastAsia" w:ascii="方正仿宋_GBK" w:hAnsi="方正仿宋_GBK" w:eastAsia="方正仿宋_GBK" w:cs="方正仿宋_GBK"/>
                <w:b w:val="0"/>
                <w:bCs/>
                <w:color w:val="auto"/>
                <w:kern w:val="0"/>
                <w:sz w:val="21"/>
                <w:szCs w:val="21"/>
                <w:vertAlign w:val="subscript"/>
                <w:lang w:val="en-US" w:eastAsia="zh-CN"/>
              </w:rPr>
              <w:t>X</w:t>
            </w:r>
            <w:r>
              <w:rPr>
                <w:rFonts w:hint="eastAsia" w:ascii="方正仿宋_GBK" w:hAnsi="方正仿宋_GBK" w:eastAsia="方正仿宋_GBK" w:cs="方正仿宋_GBK"/>
                <w:b w:val="0"/>
                <w:bCs/>
                <w:color w:val="auto"/>
                <w:kern w:val="0"/>
                <w:sz w:val="21"/>
                <w:szCs w:val="21"/>
                <w:lang w:val="en-US" w:eastAsia="zh-CN"/>
              </w:rPr>
              <w:t>、颗粒物）排放连续监测技术规范》（HJ 75</w:t>
            </w:r>
            <w:r>
              <w:rPr>
                <w:rFonts w:hint="eastAsia" w:ascii="方正仿宋_GBK" w:hAnsi="方正仿宋_GBK" w:eastAsia="方正仿宋_GBK" w:cs="方正仿宋_GBK"/>
                <w:b w:val="0"/>
                <w:bCs/>
                <w:color w:val="auto"/>
                <w:kern w:val="0"/>
                <w:sz w:val="21"/>
                <w:szCs w:val="21"/>
              </w:rPr>
              <w:t>—</w:t>
            </w:r>
            <w:r>
              <w:rPr>
                <w:rFonts w:hint="eastAsia" w:ascii="方正仿宋_GBK" w:hAnsi="方正仿宋_GBK" w:eastAsia="方正仿宋_GBK" w:cs="方正仿宋_GBK"/>
                <w:b w:val="0"/>
                <w:bCs/>
                <w:color w:val="auto"/>
                <w:kern w:val="0"/>
                <w:sz w:val="21"/>
                <w:szCs w:val="21"/>
                <w:lang w:val="en-US" w:eastAsia="zh-CN"/>
              </w:rPr>
              <w:t>2017）中一致。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4.5</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请在标准送审和发布前确认《大气污染物综合排放标准》的标准编号。</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不涉及。</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依据生态环境部建议删除原4.5条。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4.7.1.11</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改为：“企业宜通过工艺改进等其他措施实现等效或更优的无组织排放控制目标。因安全因素或特殊工艺要求不能满足本文件规定的无组织排放控制要求，应采取其他等效污染控制措施。”因为“可”在标准中表示“许可”。</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已修改为“企业宜通过工艺改进等其他措施实现等效或更优的无组织排放控制目标。因安全因素或特殊工艺要求不能满足本文件规定的无组织排放控制要求，应采取其他等效污染控制措施。”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5"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5.1.1</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建议改为：“企业依据《环境监测管理办法》等有关法律法规的规定，按照HJ 819、HJ 820的要求，建立监测制度，制定监测方案，对大气污染物排放状况及其对周边环境质量的影响开展自行监测，保存原始监测记录，并公开相关信息。”疑问1：“燃煤电厂是否确实对大气污染物排放对周边环境质量影响进行了监测？”；疑问2：关于“公开相关信息”，是否可以自行公开？如何公开？在哪里公开？公开到什么程度？请慎重考虑。</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依据HJ 820</w:t>
            </w:r>
            <w:r>
              <w:rPr>
                <w:rFonts w:hint="eastAsia" w:ascii="方正仿宋_GBK" w:hAnsi="方正仿宋_GBK" w:eastAsia="方正仿宋_GBK" w:cs="方正仿宋_GBK"/>
                <w:b w:val="0"/>
                <w:bCs/>
                <w:color w:val="auto"/>
                <w:kern w:val="0"/>
                <w:sz w:val="21"/>
                <w:szCs w:val="21"/>
              </w:rPr>
              <w:t>—</w:t>
            </w:r>
            <w:r>
              <w:rPr>
                <w:rFonts w:hint="eastAsia" w:ascii="方正仿宋_GBK" w:hAnsi="方正仿宋_GBK" w:eastAsia="方正仿宋_GBK" w:cs="方正仿宋_GBK"/>
                <w:b w:val="0"/>
                <w:bCs/>
                <w:color w:val="auto"/>
                <w:kern w:val="0"/>
                <w:sz w:val="21"/>
                <w:szCs w:val="21"/>
                <w:lang w:val="en-US" w:eastAsia="zh-CN"/>
              </w:rPr>
              <w:t>2017和HJ 819</w:t>
            </w:r>
            <w:r>
              <w:rPr>
                <w:rFonts w:hint="eastAsia" w:ascii="方正仿宋_GBK" w:hAnsi="方正仿宋_GBK" w:eastAsia="方正仿宋_GBK" w:cs="方正仿宋_GBK"/>
                <w:b w:val="0"/>
                <w:bCs/>
                <w:color w:val="auto"/>
                <w:kern w:val="0"/>
                <w:sz w:val="21"/>
                <w:szCs w:val="21"/>
              </w:rPr>
              <w:t>—</w:t>
            </w:r>
            <w:r>
              <w:rPr>
                <w:rFonts w:hint="eastAsia" w:ascii="方正仿宋_GBK" w:hAnsi="方正仿宋_GBK" w:eastAsia="方正仿宋_GBK" w:cs="方正仿宋_GBK"/>
                <w:b w:val="0"/>
                <w:bCs/>
                <w:color w:val="auto"/>
                <w:kern w:val="0"/>
                <w:sz w:val="21"/>
                <w:szCs w:val="21"/>
                <w:lang w:val="en-US" w:eastAsia="zh-CN"/>
              </w:rPr>
              <w:t>2017，周边环境质量影响监测参照环境影响评价文件及其批复及其他环境管理政策的要求执行；排污单位自行监测信息公开内容及方式按照《企业事业单位环境信息公开办法》（环境保护部令 第31号）及《国家重点监控企业自行监测及信息公开办法（试行）》（环发〔2013〕81号）执行。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5.1.3</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建议改为：“企业依据《污染源自动监控管理办法》的规定，按照HJ 75的要求安装、调试、验收、运行及管理污染物排放自动监控设备。”</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已修改为“燃煤电厂应依据《污染源自动监控管理办法》的规定，按照HJ 75、HJ 76的要求安装、调试、验收、运行及管理污染物排放自动监控设备。”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5.1.6</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第一句建议改为：“企业大气污染物浓度的手工监测方法应符合表2的规定，自动监测方法应符合表3的规定。”</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已修改为“燃煤电厂大气污染物排放浓度的手工监测方法应符合表2的规定，在线监测技术规范应符合表3的规定。”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6.3</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疑问：“优先使用符合法定监测规范和监测方法标准的现场手工监测数据”，在前文中也提到了手工监测，难道不需要符合法定监测规范和监测方法标准？为什么这里要特别强调这个要求？</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w:t>
            </w:r>
            <w:r>
              <w:rPr>
                <w:rFonts w:hint="eastAsia" w:ascii="方正仿宋_GBK" w:hAnsi="方正仿宋_GBK" w:eastAsia="方正仿宋_GBK" w:cs="方正仿宋_GBK"/>
                <w:b w:val="0"/>
                <w:bCs/>
                <w:color w:val="auto"/>
                <w:kern w:val="0"/>
                <w:sz w:val="21"/>
                <w:szCs w:val="21"/>
              </w:rPr>
              <w:t>《关于污染源在线监测数据与现场监测数据不一致时证据适用问题的复函》（环政法函〔2016〕98号）</w:t>
            </w:r>
            <w:r>
              <w:rPr>
                <w:rFonts w:hint="eastAsia" w:ascii="方正仿宋_GBK" w:hAnsi="方正仿宋_GBK" w:eastAsia="方正仿宋_GBK" w:cs="方正仿宋_GBK"/>
                <w:b w:val="0"/>
                <w:bCs/>
                <w:color w:val="auto"/>
                <w:kern w:val="0"/>
                <w:sz w:val="21"/>
                <w:szCs w:val="21"/>
                <w:lang w:eastAsia="zh-CN"/>
              </w:rPr>
              <w:t>，若同一时段的现场监测数据与经过有效性审核的在线监测数据不一致，现场监测数据符合法定的监测标准和监测方法的，以该现场监测数据作为优先证据使用。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6.4</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疑问：为什么这里用了“认定”而不是“判定”？</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不涉及。</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依据生态环境部建议删除原6.4条。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6.5</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公式与公式编号间少了“……”连接</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公式与公式编号间增加了“……”。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rPr>
              <w:t>7.3</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rPr>
              <w:t>建议删除。</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已删除7.3条。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p>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江苏省电力行业协会</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4.3</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征求意见稿规定2022年1月1日起生物质发电厂将执行燃煤电厂大气污染物排放标准，规定的时间界限过于短促，生物质企业几乎没有充足的改造准备时间。要实施超低排排放改造从工艺方案的论证确定、项目立项审批、招投标确定施工单位、改造工程施工至最终建成投运，短短一年时间基本没有可能。建议放宽生物质发电行业实施环保改造的期限，适当延缓生物质发电企业执行燃煤电厂大气污染物超低排放标准。</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修改为本文件实施之日起18个月后。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4.3</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生物质机组有别于燃煤机组，脱硝改造工艺水平还不成熟，当前还不具备完全满足燃煤电厂大气污染物排放浓度限值I阶段规定的超低排放限值的技术条件，且生物质发电项目整体机组容量较小，烟气排放基数较小，本身即属于节能减排环保工程，建议环保部门综合考虑目前生物质行业改造面临的实际困难，结合生物质锅炉的特点，为生物质发电企业找到满足大气排放要求且成熟经济有效的改造方法提供相应帮助，引导企业按照相关标准有序实施改造。</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可行技术不属于本标准规定内容，HJ 2301已提供超低排放相关技术路线，并已有成功实践案例。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大唐江苏发电有限公司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在目前超低排放限值尚未确立为标准的情况下，本次标准制定应该考虑实际情况，现有电厂不宜在超低排放现状下进一步降低排放限值。即按《编制说明》1.4.1.3方案一实施，将超低排放限值作为现有机组排放标准限值。</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建议排放控制要求中规定的Ⅱ阶段NO</w:t>
            </w:r>
            <w:r>
              <w:rPr>
                <w:rFonts w:hint="eastAsia" w:ascii="方正仿宋_GBK" w:hAnsi="方正仿宋_GBK" w:eastAsia="方正仿宋_GBK" w:cs="方正仿宋_GBK"/>
                <w:b w:val="0"/>
                <w:bCs/>
                <w:color w:val="auto"/>
                <w:kern w:val="0"/>
                <w:sz w:val="21"/>
                <w:szCs w:val="21"/>
                <w:vertAlign w:val="subscript"/>
                <w:lang w:val="en-US" w:eastAsia="zh-CN"/>
              </w:rPr>
              <w:t>X</w:t>
            </w:r>
            <w:r>
              <w:rPr>
                <w:rFonts w:hint="eastAsia" w:ascii="方正仿宋_GBK" w:hAnsi="方正仿宋_GBK" w:eastAsia="方正仿宋_GBK" w:cs="方正仿宋_GBK"/>
                <w:b w:val="0"/>
                <w:bCs/>
                <w:color w:val="auto"/>
                <w:kern w:val="0"/>
                <w:sz w:val="21"/>
                <w:szCs w:val="21"/>
                <w:lang w:val="en-US" w:eastAsia="zh-CN"/>
              </w:rPr>
              <w:t>排放浓度限值放宽。</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6.2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考虑燃煤电厂目前参与调峰等实际情况，避免高负荷时段过量喷氨带来空预器堵塞、氨逃逸升高等现象，建议参考欧美发达国家相关标准，以日均值或月均值作为达标判定依据。</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依据HJ 945.1—2018，大气污染物排放标准应规定正常工况下手工监测和自动监测的大气污染物排放达标判定要求，自动监测原则上以1小时平均浓度作为达标判定依据。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4.4</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建议氨排放不列入标准控制范围，取消标准4.4条。</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部分采纳。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氨未列入本标准限值控制范围，HJ 2301</w:t>
            </w:r>
            <w:r>
              <w:rPr>
                <w:rFonts w:hint="eastAsia" w:ascii="方正仿宋_GBK" w:hAnsi="方正仿宋_GBK" w:eastAsia="方正仿宋_GBK" w:cs="方正仿宋_GBK"/>
                <w:b w:val="0"/>
                <w:bCs/>
                <w:color w:val="auto"/>
                <w:kern w:val="0"/>
                <w:sz w:val="21"/>
                <w:szCs w:val="21"/>
              </w:rPr>
              <w:t>—</w:t>
            </w:r>
            <w:r>
              <w:rPr>
                <w:rFonts w:hint="eastAsia" w:ascii="方正仿宋_GBK" w:hAnsi="方正仿宋_GBK" w:eastAsia="方正仿宋_GBK" w:cs="方正仿宋_GBK"/>
                <w:b w:val="0"/>
                <w:bCs/>
                <w:color w:val="auto"/>
                <w:kern w:val="0"/>
                <w:sz w:val="21"/>
                <w:szCs w:val="21"/>
                <w:lang w:val="en-US" w:eastAsia="zh-CN"/>
              </w:rPr>
              <w:t>2017等相关标准已明确氨逃逸浓度的管理要求，本标准延续执行。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7.3</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考虑地方标准为推荐性标准，建议删除7.3条。</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已删除7.3条。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华电江苏能源有限公司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现有在运机组执行I阶段标准，新建机组执行Ⅱ阶段标准。</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由于现在煤价高，燃煤机组利用小时低，企业长期存在经营压力大的情况，建议执行I阶段排放标准后，将超低排放电价补贴继续纳入环保电价补贴中。</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不涉及。</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非本标准规定内容。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6</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建议在新标准增加条款：如突发设施故障导致短时间排放超标可通过提前报备以豁免处罚；或者参照原超低电价考核规定，增加季度考核达标投运率99%以上视同全部达标的要求，给予企业一定的豁免时间。</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《排污许可证申请与核发技术规范 火电》和《火电、水泥和造纸行业排污单位自动监测数据标记规则》（试行）等已有规定，生态环境部建议删除原6.4条。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国家电投集团江苏电力有限公司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执行更严排放控制要求不仅增加了现有燃煤电厂的经营成本，加重了经营压力，更不利于燃煤电厂的安全稳定运行。在保证环保达标排放的同时，无法很好地发挥大型电厂电网调峰的作用，不利于电网安全。因此建议单台出力 300 MW及以上发电机组配套的现有燃煤发电锅炉，二氧化硫、氮氧化物浓度排放标准维持原状，烟尘（颗粒物）可执行加严排放指标5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江苏省国信集团有限公司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建议新标准对存量机组和新机组分别考虑，提出不同的排放提标要求。</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4.4</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为更加科学合理地量化氨逃逸排放水平，建议使用PPM作为氨逃逸的计量单位。</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不采纳。</w:t>
            </w:r>
          </w:p>
        </w:tc>
        <w:tc>
          <w:tcPr>
            <w:tcW w:w="1865" w:type="pct"/>
            <w:gridSpan w:val="3"/>
          </w:tcPr>
          <w:p>
            <w:pPr>
              <w:jc w:val="left"/>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是符合GB/T 1.1—2020的计量方式。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建议环保部门对第Ⅱ阶段的排放指标采用月均值的形式进行管理。鉴于执行新标准不可避免带来的燃煤机组环保设备改造投入，建议在第Ⅱ阶段标准落实时间同步制定新的环保电价补贴政策。</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不涉及。</w:t>
            </w:r>
          </w:p>
        </w:tc>
        <w:tc>
          <w:tcPr>
            <w:tcW w:w="1865" w:type="pct"/>
            <w:gridSpan w:val="3"/>
          </w:tcPr>
          <w:p>
            <w:pPr>
              <w:jc w:val="left"/>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依据生态环境部建议删除Ⅱ阶段要求。环保电价补贴政策不属于本标准规定内容。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4.3</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建议对于层燃型生物质锅炉NO</w:t>
            </w:r>
            <w:r>
              <w:rPr>
                <w:rFonts w:hint="eastAsia" w:ascii="方正仿宋_GBK" w:hAnsi="方正仿宋_GBK" w:eastAsia="方正仿宋_GBK" w:cs="方正仿宋_GBK"/>
                <w:b w:val="0"/>
                <w:bCs/>
                <w:color w:val="auto"/>
                <w:kern w:val="0"/>
                <w:sz w:val="21"/>
                <w:szCs w:val="21"/>
                <w:vertAlign w:val="subscript"/>
                <w:lang w:val="en-US" w:eastAsia="zh-CN"/>
              </w:rPr>
              <w:t>X</w:t>
            </w:r>
            <w:r>
              <w:rPr>
                <w:rFonts w:hint="eastAsia" w:ascii="方正仿宋_GBK" w:hAnsi="方正仿宋_GBK" w:eastAsia="方正仿宋_GBK" w:cs="方正仿宋_GBK"/>
                <w:b w:val="0"/>
                <w:bCs/>
                <w:color w:val="auto"/>
                <w:kern w:val="0"/>
                <w:sz w:val="21"/>
                <w:szCs w:val="21"/>
                <w:lang w:val="en-US" w:eastAsia="zh-CN"/>
              </w:rPr>
              <w:t>排放标准适当放宽。</w:t>
            </w:r>
          </w:p>
        </w:tc>
        <w:tc>
          <w:tcPr>
            <w:tcW w:w="423" w:type="pct"/>
            <w:gridSpan w:val="2"/>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不涉及。</w:t>
            </w:r>
          </w:p>
        </w:tc>
        <w:tc>
          <w:tcPr>
            <w:tcW w:w="1865" w:type="pct"/>
            <w:gridSpan w:val="3"/>
          </w:tcPr>
          <w:p>
            <w:pPr>
              <w:jc w:val="left"/>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本标准不适用于层燃炉。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华能江苏能源开发有限公司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w:t>
            </w:r>
          </w:p>
        </w:tc>
        <w:tc>
          <w:tcPr>
            <w:tcW w:w="1958"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建议大气污染物指标暂缓调整或脚步稍微放小</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国华太仓发电有限公司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4.5</w:t>
            </w:r>
          </w:p>
        </w:tc>
        <w:tc>
          <w:tcPr>
            <w:tcW w:w="1958"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建议明确要求的排放标准的具体要求数值。</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部分采纳。</w:t>
            </w:r>
          </w:p>
        </w:tc>
        <w:tc>
          <w:tcPr>
            <w:tcW w:w="1865" w:type="pct"/>
            <w:gridSpan w:val="3"/>
          </w:tcPr>
          <w:p>
            <w:pPr>
              <w:jc w:val="left"/>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依据生态环境部建议删除原4.5条，同时为加强无组织颗粒物排放控制，对污染物无组织排放提出控制要求和管理措施要求。江苏省《大气污染物综合排放标准》（DB32/ 4041—2021）已有相关限值规定，本标准不再另行要求。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4.7.1.4</w:t>
            </w:r>
          </w:p>
        </w:tc>
        <w:tc>
          <w:tcPr>
            <w:tcW w:w="1958"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辅料主要是石灰石粉，但是因为是封闭卸车不会影响车身整洁。建议改为原料场、一般固废场出口，或者在生产现场出口应设置车轮清洗和车身清洁设施，或采取其他有效抑尘管控措施。</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r>
              <w:rPr>
                <w:rFonts w:hint="eastAsia" w:ascii="方正仿宋_GBK" w:hAnsi="方正仿宋_GBK" w:eastAsia="方正仿宋_GBK" w:cs="方正仿宋_GBK"/>
                <w:b w:val="0"/>
                <w:bCs/>
                <w:color w:val="auto"/>
                <w:kern w:val="0"/>
                <w:sz w:val="21"/>
                <w:szCs w:val="21"/>
                <w:lang w:val="en-US" w:eastAsia="zh-CN"/>
              </w:rPr>
              <w:tab/>
            </w:r>
          </w:p>
        </w:tc>
        <w:tc>
          <w:tcPr>
            <w:tcW w:w="1865" w:type="pct"/>
            <w:gridSpan w:val="3"/>
          </w:tcPr>
          <w:p>
            <w:pPr>
              <w:jc w:val="left"/>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原辅料场出口修改为生产现场出口。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4.7.2.1</w:t>
            </w:r>
          </w:p>
        </w:tc>
        <w:tc>
          <w:tcPr>
            <w:tcW w:w="1958"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本条规定“污染治理设施故障停运，需要立即停运机组”，因为对于发电机组，如脱硝短时停运，而必须停运机组其实不符合减排的效果，建议本条加入如烟气主要污染物治理设施故障停运时允许处理的时间即允许超标的时间。</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修改为“废气污染治理设施发生故障或检修时，对应的生产工艺设备应及时停止运转，待检修完毕后同步投入使用。”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6.4</w:t>
            </w:r>
          </w:p>
        </w:tc>
        <w:tc>
          <w:tcPr>
            <w:tcW w:w="1958"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我公司认为这条对燃煤电厂是合宜的，但是需要明确相关内容。</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1）明确启动、停机和事故的定义。如事故是指的什么设施故障（是发电设备故障还是环保设施故障）？</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2）“达标判定管理规定”是指“6.1</w:t>
            </w:r>
            <w:r>
              <w:rPr>
                <w:rFonts w:hint="eastAsia" w:ascii="方正仿宋_GBK" w:hAnsi="方正仿宋_GBK" w:eastAsia="方正仿宋_GBK" w:cs="方正仿宋_GBK"/>
                <w:b w:val="0"/>
                <w:bCs/>
                <w:color w:val="auto"/>
                <w:kern w:val="0"/>
                <w:sz w:val="21"/>
                <w:szCs w:val="21"/>
              </w:rPr>
              <w:t>～</w:t>
            </w:r>
            <w:r>
              <w:rPr>
                <w:rFonts w:hint="eastAsia" w:ascii="方正仿宋_GBK" w:hAnsi="方正仿宋_GBK" w:eastAsia="方正仿宋_GBK" w:cs="方正仿宋_GBK"/>
                <w:b w:val="0"/>
                <w:bCs/>
                <w:color w:val="auto"/>
                <w:kern w:val="0"/>
                <w:sz w:val="21"/>
                <w:szCs w:val="21"/>
                <w:lang w:val="en-US" w:eastAsia="zh-CN"/>
              </w:rPr>
              <w:t>6.3”条规定？还是包括《火电行业排污许可证申请与核发技术规范》（环水体〔2016〕189号）和《排污许可证申请与核发技术规范 火电》（征求意见稿）的达标判定规定。需要明确。</w:t>
            </w:r>
          </w:p>
          <w:p>
            <w:pPr>
              <w:jc w:val="left"/>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3）“符合自动监测相关标记规则和达标判定管理规定”这两个条件是“与”还是“或”的关系？</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《排污许可证申请与核发技术规范 火电》和《火电、水泥和造纸行业排污单位自动监测数据标记规则》（试行）等已有规定，生态环境部建议删除原6.4条。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rPr>
            </w:pPr>
          </w:p>
        </w:tc>
        <w:tc>
          <w:tcPr>
            <w:tcW w:w="1958" w:type="pct"/>
            <w:gridSpan w:val="3"/>
          </w:tcPr>
          <w:p>
            <w:pPr>
              <w:jc w:val="left"/>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建议增加一条：“本标准不作为环境税收取参考的标准”。因为，如果依据本标准报税，如环境税享受减半优惠，特别是在执行第Ⅱ阶段标准时，污染物需要控制的很低，会影响环保设施包括发电设施的正常运行。</w:t>
            </w:r>
          </w:p>
        </w:tc>
        <w:tc>
          <w:tcPr>
            <w:tcW w:w="423" w:type="pct"/>
            <w:gridSpan w:val="2"/>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不涉及。</w:t>
            </w:r>
          </w:p>
        </w:tc>
        <w:tc>
          <w:tcPr>
            <w:tcW w:w="1865" w:type="pct"/>
            <w:gridSpan w:val="3"/>
          </w:tcPr>
          <w:p>
            <w:pPr>
              <w:jc w:val="left"/>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非本标准规定内容。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现有机组2023年7月1日实施第Ⅱ阶段的排放标准，改为重污染天气和重大节日和活动保障期间应急或者深度减排的排放标准。而不作为强制性持续实施的标准。</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华能南京金陵发电有限公司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现有超低排放机组按照氮氧化物50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、二氧化硫35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、颗粒物按5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进行控制，在秋冬管控期间按Ⅱ阶段规定的排放浓度限值进行控制。</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lang w:val="en-US"/>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江苏新海发电有限公司、江苏国信连云港发电有限公司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4.4</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氨逃逸控制指标2.5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，建议更改为ppm单位，并明确指标数值。</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不采纳。</w:t>
            </w:r>
          </w:p>
        </w:tc>
        <w:tc>
          <w:tcPr>
            <w:tcW w:w="1865"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是符合GB/T 1.1—2020的计量方式。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建议按照第Ⅱ阶段标准落实时，应考虑制定配套新的环保电价补贴政策。</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不涉及。</w:t>
            </w:r>
          </w:p>
        </w:tc>
        <w:tc>
          <w:tcPr>
            <w:tcW w:w="1865"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非本标准规定内容。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 xml:space="preserve">建议对第Ⅱ阶段的排放指标采用月均值形式对企业进行管理。  </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4.7.2.1</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标准要求污染物治理设施停运检修期间，需同步停用生产设备。建议环保设施（脱硫/脱硝/除尘器）若发生紧急抢修工作，短时间内可以修复，可不停运生产设备。</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修改为“废气污染治理设施发生故障或检修时，对应的生产工艺设备应及时停止运转，待检修完毕后同步投入使用。”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华能国际电力股份有限公司南通电厂</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鉴于超低排放才改造完成4、5年，排放标准又提高了，企业需要新一轮改造投入，一方面造成浪费，另一方面将大大增加企业成本，特别是投产已超过20年的机组，面临即将到期关闭，建议在《燃煤电厂大气污染物排放标准》（征求意见稿）“4、排放控制要求”中增加一条：“自本文件实施之日起，已完成超低排放改造且运行超过20年的燃煤发电机组仍执行表1中I阶段规定的排放浓度限值”。</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江苏中能硅业科技发展有限公司自备电厂</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建议已投产运行的电厂烟囱排口NO</w:t>
            </w:r>
            <w:r>
              <w:rPr>
                <w:rFonts w:hint="eastAsia" w:ascii="方正仿宋_GBK" w:hAnsi="方正仿宋_GBK" w:eastAsia="方正仿宋_GBK" w:cs="方正仿宋_GBK"/>
                <w:b w:val="0"/>
                <w:bCs/>
                <w:color w:val="auto"/>
                <w:kern w:val="0"/>
                <w:sz w:val="21"/>
                <w:szCs w:val="21"/>
                <w:vertAlign w:val="subscript"/>
                <w:lang w:val="en-US" w:eastAsia="zh-CN"/>
              </w:rPr>
              <w:t>X</w:t>
            </w:r>
            <w:r>
              <w:rPr>
                <w:rFonts w:hint="eastAsia" w:ascii="方正仿宋_GBK" w:hAnsi="方正仿宋_GBK" w:eastAsia="方正仿宋_GBK" w:cs="方正仿宋_GBK"/>
                <w:b w:val="0"/>
                <w:bCs/>
                <w:color w:val="auto"/>
                <w:kern w:val="0"/>
                <w:sz w:val="21"/>
                <w:szCs w:val="21"/>
                <w:lang w:val="en-US" w:eastAsia="zh-CN"/>
              </w:rPr>
              <w:t>还是执行超低排放标准。</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建议新标准执行时间可以适当延后至2025年。</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铜山华润电力有限公司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建议地方标准中颗粒物、SO</w:t>
            </w:r>
            <w:r>
              <w:rPr>
                <w:rFonts w:hint="eastAsia" w:ascii="方正仿宋_GBK" w:hAnsi="方正仿宋_GBK" w:eastAsia="方正仿宋_GBK" w:cs="方正仿宋_GBK"/>
                <w:b w:val="0"/>
                <w:bCs/>
                <w:color w:val="auto"/>
                <w:kern w:val="0"/>
                <w:sz w:val="21"/>
                <w:szCs w:val="21"/>
                <w:vertAlign w:val="subscript"/>
                <w:lang w:val="en-US" w:eastAsia="zh-CN"/>
              </w:rPr>
              <w:t>2</w:t>
            </w:r>
            <w:r>
              <w:rPr>
                <w:rFonts w:hint="eastAsia" w:ascii="方正仿宋_GBK" w:hAnsi="方正仿宋_GBK" w:eastAsia="方正仿宋_GBK" w:cs="方正仿宋_GBK"/>
                <w:b w:val="0"/>
                <w:bCs/>
                <w:color w:val="auto"/>
                <w:kern w:val="0"/>
                <w:sz w:val="21"/>
                <w:szCs w:val="21"/>
                <w:lang w:val="en-US" w:eastAsia="zh-CN"/>
              </w:rPr>
              <w:t>、NO</w:t>
            </w:r>
            <w:r>
              <w:rPr>
                <w:rFonts w:hint="eastAsia" w:ascii="方正仿宋_GBK" w:hAnsi="方正仿宋_GBK" w:eastAsia="方正仿宋_GBK" w:cs="方正仿宋_GBK"/>
                <w:b w:val="0"/>
                <w:bCs/>
                <w:color w:val="auto"/>
                <w:kern w:val="0"/>
                <w:sz w:val="21"/>
                <w:szCs w:val="21"/>
                <w:vertAlign w:val="subscript"/>
                <w:lang w:val="en-US" w:eastAsia="zh-CN"/>
              </w:rPr>
              <w:t>X</w:t>
            </w:r>
            <w:r>
              <w:rPr>
                <w:rFonts w:hint="eastAsia" w:ascii="方正仿宋_GBK" w:hAnsi="方正仿宋_GBK" w:eastAsia="方正仿宋_GBK" w:cs="方正仿宋_GBK"/>
                <w:b w:val="0"/>
                <w:bCs/>
                <w:color w:val="auto"/>
                <w:kern w:val="0"/>
                <w:sz w:val="21"/>
                <w:szCs w:val="21"/>
                <w:lang w:val="en-US" w:eastAsia="zh-CN"/>
              </w:rPr>
              <w:t>以超低排放限值（5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、35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、50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）为排放标准。充分考虑治理机组启停、深度调峰及设备故障等原因。</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全公司进行烟气治理提标改造（一二期项目为4台320 MW机组，三期项目为2台1000 MW机组），预计过渡期3年。</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建议Hg的排放标准继续执行国家排放标准（GB 13223—2011）0.03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汞及其化合物延续执行GB 13223的限值0.03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江阴利港发电股份有限公司</w:t>
            </w:r>
          </w:p>
        </w:tc>
        <w:tc>
          <w:tcPr>
            <w:tcW w:w="266" w:type="pct"/>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w:t>
            </w:r>
          </w:p>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实施进一步减排要求后，燃煤电厂的运维成本将显著上升，如果一定要实施，建议考虑相应的补贴政策。</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continue"/>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Merge w:val="continue"/>
          </w:tcPr>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新老机组在污染物排放控制性能方面存在明显差异，如果一定要实施，建议根据设备的实际情况，对前墙燃烧等特殊炉型的机组给予区别对待。</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continue"/>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Merge w:val="continue"/>
          </w:tcPr>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征求意见稿的标准实施时间距离上一轮超低排放改造的时间间隔较短，如果一定要实施，二次改造将造成较大浪费，建议出台技术路线指导和给予更长的宽裕时间。</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太仓港协鑫发电有限公司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4.7.2.1</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该条款过于笼统，如污染治理设施故障停运，需立即停运机组，不符合减排降耗的原则，建议本条加入如烟气主要污染物治理设施停运时允许紧急处理的时间即允许超标的时间。</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修改为“废气收集系统或污染治理设施发生故障或检修时，对应的生产工艺设备应及时停止运转，待检修完毕后同步投入使用。”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实施加严排放标准对电厂生产经营带来了一定负担，建议将现有机组2023年7月1日实施第Ⅱ阶段的排放标准，改为重污染天气和重大节日和活动保障期间应急或者深度减排的排放标准，不作为强制性持续性实施的标准。</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华润电力（常熟）有限公司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鉴于改造项目实施的难度尤其是NO</w:t>
            </w:r>
            <w:r>
              <w:rPr>
                <w:rFonts w:hint="eastAsia" w:ascii="方正仿宋_GBK" w:hAnsi="方正仿宋_GBK" w:eastAsia="方正仿宋_GBK" w:cs="方正仿宋_GBK"/>
                <w:b w:val="0"/>
                <w:bCs/>
                <w:color w:val="auto"/>
                <w:kern w:val="0"/>
                <w:sz w:val="21"/>
                <w:szCs w:val="21"/>
                <w:vertAlign w:val="subscript"/>
                <w:lang w:val="en-US" w:eastAsia="zh-CN"/>
              </w:rPr>
              <w:t>X</w:t>
            </w:r>
            <w:r>
              <w:rPr>
                <w:rFonts w:hint="eastAsia" w:ascii="方正仿宋_GBK" w:hAnsi="方正仿宋_GBK" w:eastAsia="方正仿宋_GBK" w:cs="方正仿宋_GBK"/>
                <w:b w:val="0"/>
                <w:bCs/>
                <w:color w:val="auto"/>
                <w:kern w:val="0"/>
                <w:sz w:val="21"/>
                <w:szCs w:val="21"/>
                <w:lang w:val="en-US" w:eastAsia="zh-CN"/>
              </w:rPr>
              <w:t>排放浓度限值已完全超出我公司现有设备的设计边界条件，项目需要进行改造可行性论证，如通过论证，因改造项目的规模较大，需要逐步实施，过渡期至少需要3</w:t>
            </w:r>
            <w:r>
              <w:rPr>
                <w:rFonts w:hint="eastAsia" w:ascii="方正仿宋_GBK" w:hAnsi="方正仿宋_GBK" w:eastAsia="方正仿宋_GBK" w:cs="方正仿宋_GBK"/>
                <w:b w:val="0"/>
                <w:bCs/>
                <w:color w:val="auto"/>
                <w:kern w:val="0"/>
                <w:sz w:val="21"/>
                <w:szCs w:val="21"/>
              </w:rPr>
              <w:t>～</w:t>
            </w:r>
            <w:r>
              <w:rPr>
                <w:rFonts w:hint="eastAsia" w:ascii="方正仿宋_GBK" w:hAnsi="方正仿宋_GBK" w:eastAsia="方正仿宋_GBK" w:cs="方正仿宋_GBK"/>
                <w:b w:val="0"/>
                <w:bCs/>
                <w:color w:val="auto"/>
                <w:kern w:val="0"/>
                <w:sz w:val="21"/>
                <w:szCs w:val="21"/>
                <w:lang w:val="en-US" w:eastAsia="zh-CN"/>
              </w:rPr>
              <w:t>5年，建议适当放宽Ⅱ阶段排放浓度限值的执行期限。</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鉴于对冲低氮燃烧器的锅炉脱硝反应器入口NO</w:t>
            </w:r>
            <w:r>
              <w:rPr>
                <w:rFonts w:hint="eastAsia" w:ascii="方正仿宋_GBK" w:hAnsi="方正仿宋_GBK" w:eastAsia="方正仿宋_GBK" w:cs="方正仿宋_GBK"/>
                <w:b w:val="0"/>
                <w:bCs/>
                <w:color w:val="auto"/>
                <w:kern w:val="0"/>
                <w:sz w:val="21"/>
                <w:szCs w:val="21"/>
                <w:vertAlign w:val="subscript"/>
                <w:lang w:val="en-US" w:eastAsia="zh-CN"/>
              </w:rPr>
              <w:t>X</w:t>
            </w:r>
            <w:r>
              <w:rPr>
                <w:rFonts w:hint="eastAsia" w:ascii="方正仿宋_GBK" w:hAnsi="方正仿宋_GBK" w:eastAsia="方正仿宋_GBK" w:cs="方正仿宋_GBK"/>
                <w:b w:val="0"/>
                <w:bCs/>
                <w:color w:val="auto"/>
                <w:kern w:val="0"/>
                <w:sz w:val="21"/>
                <w:szCs w:val="21"/>
                <w:lang w:val="en-US" w:eastAsia="zh-CN"/>
              </w:rPr>
              <w:t>排放浓度偏高，改造复杂，建议排放控制要求中规定的Ⅱ阶段NO</w:t>
            </w:r>
            <w:r>
              <w:rPr>
                <w:rFonts w:hint="eastAsia" w:ascii="方正仿宋_GBK" w:hAnsi="方正仿宋_GBK" w:eastAsia="方正仿宋_GBK" w:cs="方正仿宋_GBK"/>
                <w:b w:val="0"/>
                <w:bCs/>
                <w:color w:val="auto"/>
                <w:kern w:val="0"/>
                <w:sz w:val="21"/>
                <w:szCs w:val="21"/>
                <w:vertAlign w:val="subscript"/>
                <w:lang w:val="en-US" w:eastAsia="zh-CN"/>
              </w:rPr>
              <w:t>X</w:t>
            </w:r>
            <w:r>
              <w:rPr>
                <w:rFonts w:hint="eastAsia" w:ascii="方正仿宋_GBK" w:hAnsi="方正仿宋_GBK" w:eastAsia="方正仿宋_GBK" w:cs="方正仿宋_GBK"/>
                <w:b w:val="0"/>
                <w:bCs/>
                <w:color w:val="auto"/>
                <w:kern w:val="0"/>
                <w:sz w:val="21"/>
                <w:szCs w:val="21"/>
                <w:lang w:val="en-US" w:eastAsia="zh-CN"/>
              </w:rPr>
              <w:t>排放浓度限值区分四角切圆燃烧锅炉与对冲燃烧锅炉，对冲燃烧锅炉的氮氧化物排放浓度限值放宽为40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tcPr>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新标的执行，将导致新一轮废气治理设施的改造，建设和运行成本增加，恳请政府主管部门给予财政补贴、针对运行成本的提高给予财税政策优惠。</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不涉及。</w:t>
            </w:r>
          </w:p>
        </w:tc>
        <w:tc>
          <w:tcPr>
            <w:tcW w:w="1865"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非本标准规定内容。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江苏徐塘发电有限责任公司</w:t>
            </w:r>
          </w:p>
        </w:tc>
        <w:tc>
          <w:tcPr>
            <w:tcW w:w="266" w:type="pct"/>
          </w:tcPr>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执行该标准后，建议明确环保税征收仍然以国标（GB 13223—2011）为减征标准，即以SO</w:t>
            </w:r>
            <w:r>
              <w:rPr>
                <w:rFonts w:hint="eastAsia" w:ascii="方正仿宋_GBK" w:hAnsi="方正仿宋_GBK" w:eastAsia="方正仿宋_GBK" w:cs="方正仿宋_GBK"/>
                <w:b w:val="0"/>
                <w:bCs/>
                <w:color w:val="auto"/>
                <w:kern w:val="0"/>
                <w:sz w:val="21"/>
                <w:szCs w:val="21"/>
                <w:vertAlign w:val="subscript"/>
                <w:lang w:val="en-US" w:eastAsia="zh-CN"/>
              </w:rPr>
              <w:t>2</w:t>
            </w:r>
            <w:r>
              <w:rPr>
                <w:rFonts w:hint="eastAsia" w:ascii="方正仿宋_GBK" w:hAnsi="方正仿宋_GBK" w:eastAsia="方正仿宋_GBK" w:cs="方正仿宋_GBK"/>
                <w:b w:val="0"/>
                <w:bCs/>
                <w:color w:val="auto"/>
                <w:kern w:val="0"/>
                <w:sz w:val="21"/>
                <w:szCs w:val="21"/>
                <w:lang w:val="en-US" w:eastAsia="zh-CN"/>
              </w:rPr>
              <w:t xml:space="preserve"> 50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、NO</w:t>
            </w:r>
            <w:r>
              <w:rPr>
                <w:rFonts w:hint="eastAsia" w:ascii="方正仿宋_GBK" w:hAnsi="方正仿宋_GBK" w:eastAsia="方正仿宋_GBK" w:cs="方正仿宋_GBK"/>
                <w:b w:val="0"/>
                <w:bCs/>
                <w:color w:val="auto"/>
                <w:kern w:val="0"/>
                <w:sz w:val="21"/>
                <w:szCs w:val="21"/>
                <w:vertAlign w:val="subscript"/>
                <w:lang w:val="en-US" w:eastAsia="zh-CN"/>
              </w:rPr>
              <w:t>X</w:t>
            </w:r>
            <w:r>
              <w:rPr>
                <w:rFonts w:hint="eastAsia" w:ascii="方正仿宋_GBK" w:hAnsi="方正仿宋_GBK" w:eastAsia="方正仿宋_GBK" w:cs="方正仿宋_GBK"/>
                <w:b w:val="0"/>
                <w:bCs/>
                <w:color w:val="auto"/>
                <w:kern w:val="0"/>
                <w:sz w:val="21"/>
                <w:szCs w:val="21"/>
                <w:lang w:val="en-US" w:eastAsia="zh-CN"/>
              </w:rPr>
              <w:t xml:space="preserve"> 100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、烟尘20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为标准，污染物排放低于该标准50%，减征50%环保税；污染物排放低于该标准70%，减征25%环保税。</w:t>
            </w:r>
          </w:p>
        </w:tc>
        <w:tc>
          <w:tcPr>
            <w:tcW w:w="42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不涉及。</w:t>
            </w:r>
          </w:p>
        </w:tc>
        <w:tc>
          <w:tcPr>
            <w:tcW w:w="1865"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非本标准规定内容。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3.10</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无组织排放关于“半封闭”的解释建议由“至少三面有围墙（围挡）及屋顶的围护结构……”改为“至少两面有围墙（围挡）及屋顶的围护结构……”。</w:t>
            </w:r>
          </w:p>
        </w:tc>
        <w:tc>
          <w:tcPr>
            <w:tcW w:w="42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不采纳。</w:t>
            </w:r>
          </w:p>
        </w:tc>
        <w:tc>
          <w:tcPr>
            <w:tcW w:w="1865"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“半封闭”定义引自《重污染天气重点行业应急减排措施制定技术指南（2020年修订版）》（环办大气函〔2020〕340号）。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太仓宏达热电有限公司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4.7.2.1</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该条款描述过于笼统，如污染治理设施故障停运，需立即停运机组，不符合减排降耗的原则，建议本条加入如烟气主要污染治理设施故障停运时允许紧急处理的时间即允许超标的时间。</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修改为“废气污染治理设施发生故障或检修时，对应的生产工艺设备应及时停止运转，待检修完毕后同步投入使用。”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实行加严排放标准对电厂生产经营带来一定负担，建议将现有机组2023年7月1日实施第Ⅱ阶段的排放标准，改为重污染天气和重大节日和活动保障期间应急或者深度减排的排放标准，不作为强制性持续实施的标准。</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8"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江苏淮阴发电有限责任公司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建议将Ⅱ阶段NO</w:t>
            </w:r>
            <w:r>
              <w:rPr>
                <w:rFonts w:hint="eastAsia" w:ascii="方正仿宋_GBK" w:hAnsi="方正仿宋_GBK" w:eastAsia="方正仿宋_GBK" w:cs="方正仿宋_GBK"/>
                <w:b w:val="0"/>
                <w:bCs/>
                <w:color w:val="auto"/>
                <w:kern w:val="0"/>
                <w:sz w:val="21"/>
                <w:szCs w:val="21"/>
                <w:vertAlign w:val="subscript"/>
                <w:lang w:val="en-US" w:eastAsia="zh-CN"/>
              </w:rPr>
              <w:t>X</w:t>
            </w:r>
            <w:r>
              <w:rPr>
                <w:rFonts w:hint="eastAsia" w:ascii="方正仿宋_GBK" w:hAnsi="方正仿宋_GBK" w:eastAsia="方正仿宋_GBK" w:cs="方正仿宋_GBK"/>
                <w:b w:val="0"/>
                <w:bCs/>
                <w:color w:val="auto"/>
                <w:kern w:val="0"/>
                <w:sz w:val="21"/>
                <w:szCs w:val="21"/>
                <w:lang w:val="en-US" w:eastAsia="zh-CN"/>
              </w:rPr>
              <w:t>排放限值调至40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或适当延后执行。根据标准编制说明中的调研数据，目前省内燃煤电厂NO</w:t>
            </w:r>
            <w:r>
              <w:rPr>
                <w:rFonts w:hint="eastAsia" w:ascii="方正仿宋_GBK" w:hAnsi="方正仿宋_GBK" w:eastAsia="方正仿宋_GBK" w:cs="方正仿宋_GBK"/>
                <w:b w:val="0"/>
                <w:bCs/>
                <w:color w:val="auto"/>
                <w:kern w:val="0"/>
                <w:sz w:val="21"/>
                <w:szCs w:val="21"/>
                <w:vertAlign w:val="subscript"/>
                <w:lang w:val="en-US" w:eastAsia="zh-CN"/>
              </w:rPr>
              <w:t>X</w:t>
            </w:r>
            <w:r>
              <w:rPr>
                <w:rFonts w:hint="eastAsia" w:ascii="方正仿宋_GBK" w:hAnsi="方正仿宋_GBK" w:eastAsia="方正仿宋_GBK" w:cs="方正仿宋_GBK"/>
                <w:b w:val="0"/>
                <w:bCs/>
                <w:color w:val="auto"/>
                <w:kern w:val="0"/>
                <w:sz w:val="21"/>
                <w:szCs w:val="21"/>
                <w:lang w:val="en-US" w:eastAsia="zh-CN"/>
              </w:rPr>
              <w:t>排放≤30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的比率约40.68%，也就意味着还有超过半数以上的燃煤电厂需要采取一定的措施才能实现Ⅱ阶段的目标。从“十二五”以来，省内燃煤电厂已经实施多轮环保改造，实现了超低排放。受限于场地和现有经济技术条件，再进行改造的难度极大。若通过增加喷氨量的方式强行降低NO</w:t>
            </w:r>
            <w:r>
              <w:rPr>
                <w:rFonts w:hint="eastAsia" w:ascii="方正仿宋_GBK" w:hAnsi="方正仿宋_GBK" w:eastAsia="方正仿宋_GBK" w:cs="方正仿宋_GBK"/>
                <w:b w:val="0"/>
                <w:bCs/>
                <w:color w:val="auto"/>
                <w:kern w:val="0"/>
                <w:sz w:val="21"/>
                <w:szCs w:val="21"/>
                <w:vertAlign w:val="subscript"/>
                <w:lang w:val="en-US" w:eastAsia="zh-CN"/>
              </w:rPr>
              <w:t>X</w:t>
            </w:r>
            <w:r>
              <w:rPr>
                <w:rFonts w:hint="eastAsia" w:ascii="方正仿宋_GBK" w:hAnsi="方正仿宋_GBK" w:eastAsia="方正仿宋_GBK" w:cs="方正仿宋_GBK"/>
                <w:b w:val="0"/>
                <w:bCs/>
                <w:color w:val="auto"/>
                <w:kern w:val="0"/>
                <w:sz w:val="21"/>
                <w:szCs w:val="21"/>
                <w:lang w:val="en-US" w:eastAsia="zh-CN"/>
              </w:rPr>
              <w:t>，势必会增加氨的逃逸率，造成新的环境污染，同时逃逸的氨和SO</w:t>
            </w:r>
            <w:r>
              <w:rPr>
                <w:rFonts w:hint="eastAsia" w:ascii="方正仿宋_GBK" w:hAnsi="方正仿宋_GBK" w:eastAsia="方正仿宋_GBK" w:cs="方正仿宋_GBK"/>
                <w:b w:val="0"/>
                <w:bCs/>
                <w:color w:val="auto"/>
                <w:kern w:val="0"/>
                <w:sz w:val="21"/>
                <w:szCs w:val="21"/>
                <w:vertAlign w:val="subscript"/>
                <w:lang w:val="en-US" w:eastAsia="zh-CN"/>
              </w:rPr>
              <w:t>X</w:t>
            </w:r>
            <w:r>
              <w:rPr>
                <w:rFonts w:hint="eastAsia" w:ascii="方正仿宋_GBK" w:hAnsi="方正仿宋_GBK" w:eastAsia="方正仿宋_GBK" w:cs="方正仿宋_GBK"/>
                <w:b w:val="0"/>
                <w:bCs/>
                <w:color w:val="auto"/>
                <w:kern w:val="0"/>
                <w:sz w:val="21"/>
                <w:szCs w:val="21"/>
                <w:lang w:val="en-US" w:eastAsia="zh-CN"/>
              </w:rPr>
              <w:t>会产生硫酸氢铵，导致空预器堵塞，影响锅炉的安全运行。</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近年来燃煤电厂发电利用小时数和电价不断下降，普遍经营困难，若要进行新一轮的环保改造，势必增加投资和运行成本。建议通过提高环保电价补贴或财税激励政策来弥补燃煤电厂增加的投资运行成本，以提高企业改造的积极性。</w:t>
            </w:r>
          </w:p>
        </w:tc>
        <w:tc>
          <w:tcPr>
            <w:tcW w:w="423" w:type="pct"/>
            <w:gridSpan w:val="2"/>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不涉及。</w:t>
            </w:r>
          </w:p>
        </w:tc>
        <w:tc>
          <w:tcPr>
            <w:tcW w:w="1865" w:type="pct"/>
            <w:gridSpan w:val="3"/>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非本标准规定内容。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江苏阚山发电有限公司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前言或1</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建议增加“本地方标准为推荐性标准”或“本地方标准仅对大气污染物排放管理过程具有强制执行的效力，不适用于环境保护税计税依据。”</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不采纳/不涉及。</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依据《中华人民共和国标准化法实施条例》，环境保护的污染物排放标准属于强制性标准；财税政策不属于本标准规定内容。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表1 建议Ⅱ阶段NO</w:t>
            </w:r>
            <w:r>
              <w:rPr>
                <w:rFonts w:hint="eastAsia" w:ascii="方正仿宋_GBK" w:hAnsi="方正仿宋_GBK" w:eastAsia="方正仿宋_GBK" w:cs="方正仿宋_GBK"/>
                <w:b w:val="0"/>
                <w:bCs/>
                <w:color w:val="auto"/>
                <w:kern w:val="0"/>
                <w:sz w:val="21"/>
                <w:szCs w:val="21"/>
                <w:vertAlign w:val="subscript"/>
                <w:lang w:val="en-US" w:eastAsia="zh-CN"/>
              </w:rPr>
              <w:t>X</w:t>
            </w:r>
            <w:r>
              <w:rPr>
                <w:rFonts w:hint="eastAsia" w:ascii="方正仿宋_GBK" w:hAnsi="方正仿宋_GBK" w:eastAsia="方正仿宋_GBK" w:cs="方正仿宋_GBK"/>
                <w:b w:val="0"/>
                <w:bCs/>
                <w:color w:val="auto"/>
                <w:kern w:val="0"/>
                <w:sz w:val="21"/>
                <w:szCs w:val="21"/>
                <w:lang w:val="en-US" w:eastAsia="zh-CN"/>
              </w:rPr>
              <w:t>排放浓度限值放宽为40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。建议推迟Ⅱ阶段规定执行时间，推迟时间修改为“……自2025年10月1日起，……”</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4.7.2.1</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建议修改为“……废气收集系统或污染治理设施发生严重故障或检修时导致长时间连续超标，对应的生产……”</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修改为“废气污染治理设施发生故障或检修时，对应的生产工艺设备应及时停止运转，待检修完毕后同步投入使用。”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6</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达标判定：建议执行日均值作为判定依据。或对每月小时达标率设定一个容许值，如90%，达到此标准可认定全月达标。</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依据HJ 945.1—2018，大气污染物排放标准应规定正常工况下手工监测和自动监测的大气污染物排放达标判定要求，自动监测原则上以1小时平均浓度作为达标判定依据。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建议继续执行超低排放电价政策，对实施新标准发生的改造成本财政补贴政策。</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不涉及</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非本标准规定内容。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江苏南通发电有限公司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建议限值修订为颗粒物、二氧化硫、氮氧化物排放浓度分别为5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、30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、35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w:t>
            </w:r>
          </w:p>
          <w:p>
            <w:pPr>
              <w:jc w:val="left"/>
              <w:rPr>
                <w:rFonts w:hint="eastAsia" w:ascii="方正仿宋_GBK" w:hAnsi="方正仿宋_GBK" w:eastAsia="方正仿宋_GBK" w:cs="方正仿宋_GBK"/>
                <w:b w:val="0"/>
                <w:bCs/>
                <w:color w:val="auto"/>
                <w:kern w:val="0"/>
                <w:sz w:val="21"/>
                <w:szCs w:val="21"/>
                <w:lang w:val="en-US" w:eastAsia="zh-CN"/>
              </w:rPr>
            </w:pP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国家能源集团宿迁发电有限公司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4.7.2.1</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因燃煤发电锅炉涉及众多特大型设备，在环保设施发生故障或检修的情况下，一些设备必须要在保证人员、设备和电网安全的前提下经省调度同意后才能停运。建议本条加如如烟气主要污染治理设施故障停运时通过上报，给予一定的处理时间，再此处理期间内导致的环保数据异常不计入环保指标相关考核。</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修改为“废气污染治理设施发生故障或检修时，对应的生产工艺设备应及时停止运转，待检修完毕后同步投入使用。”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6.4</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明确自动监测相关标记规则和达标判定管理规定的数据的具体内容，如启、停机或事故过程中是通过负荷、温度或者时间等其他数值来判定再此期间内的污染物超标排放。</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《排污许可证申请与核发技术规范 火电》和《火电、水泥和造纸行业排污单位自动监测数据标记规则》（试行）等已有规定，生态环境部建议删除原6.4条。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国能常州发电有限公司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建议将4.2条中的“自2023 年7月1日起，单台出力300 MW及以上发电机组配套的现有燃煤发电锅炉执行表1中Ⅱ阶段规定的排放浓度限值。”修改为“在重污染天气、重大节日和活动保障期间，单台出力300 MW及以上发电机组配套的现有燃煤发电锅炉应采取深度减排措施，执行表1中Ⅱ阶段规定的排放浓度限值。”</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top"/>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4.7.2.1</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建议第4.7.2.1条结合实际情况，加入在烟气主要污染物治理设施故障停运时允许处理的时间即允许超标的时间。</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修改为“废气污染治理设施发生故障或检修时，对应的生产工艺设备应及时停止运转，待检修完毕后同步投入使用。”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标准的提高意味着成本的增加，一是设备技术改造投入，二是物料使用量增加，三是能耗的增加。目前，全省统调机组全年可以用小时数逐年下降，已逼近火电企业生存临界线，希望能减少企业税务负担。在本标准中增加一条“本标准不作为环境保护税收取的参考标准”。</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不涉及</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非本标准规定内容，且按照生态环境部建议删除Ⅱ阶段要求。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华能太仓发电有限责任公司、</w:t>
            </w:r>
          </w:p>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华能（苏州工业园区）发电有限责任公司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在目前超低排放限值尚未确立为标准的情况下，本次标准制定应该考虑实际情况，现有电厂不宜在超低排放限值下进一步降低排放限值。即按照《编制说明》1.4.1.3 方案一实施，将超低排放限值作为现有机组排放标准限值。</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6.2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（1）考虑燃煤电厂目前参与调峰等实际情况，避免高负荷时段过量喷氨带来空预器堵塞、氨逃逸升高等现象，建议参考欧美发达国家相关标准，以日均值或月均值作为达标判定依据。</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执行超低排放时，国家允许有1%超标，由于目前各电厂机组深度调峰的时间较多，难免会有少量超过部分，一旦执行地方标准，有没有冗余，企业违法次数增加，给企业经营带来很大风险，影响信誉、贷款等很多方面。</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依据HJ 945.1—2018，大气污染物排放标准应规定正常工况下手工监测和自动监测的大气污染物排放达标判定要求，自动监测原则上以1小时平均浓度作为达标判定依据。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4.4</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建议氨排放不列入标准控制范围，取消标准4.4条。</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部分采纳。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氨未列入本标准限值控制范围，HJ 2301</w:t>
            </w:r>
            <w:r>
              <w:rPr>
                <w:rFonts w:hint="eastAsia" w:ascii="方正仿宋_GBK" w:hAnsi="方正仿宋_GBK" w:eastAsia="方正仿宋_GBK" w:cs="方正仿宋_GBK"/>
                <w:b w:val="0"/>
                <w:bCs/>
                <w:color w:val="auto"/>
                <w:kern w:val="0"/>
                <w:sz w:val="21"/>
                <w:szCs w:val="21"/>
              </w:rPr>
              <w:t>—</w:t>
            </w:r>
            <w:r>
              <w:rPr>
                <w:rFonts w:hint="eastAsia" w:ascii="方正仿宋_GBK" w:hAnsi="方正仿宋_GBK" w:eastAsia="方正仿宋_GBK" w:cs="方正仿宋_GBK"/>
                <w:b w:val="0"/>
                <w:bCs/>
                <w:color w:val="auto"/>
                <w:kern w:val="0"/>
                <w:sz w:val="21"/>
                <w:szCs w:val="21"/>
                <w:lang w:val="en-US" w:eastAsia="zh-CN"/>
              </w:rPr>
              <w:t>2017等相关标准已明确氨逃逸浓度的管理要求，本标准延续执行。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7.3</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考虑地方标准为推荐性标准，建议删除7.3条。</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已删除7.3条。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由于目前超低排放不作为强制标准，因此省内环境保护税执行减免标准为：在基准氧含量6%条件下，烟尘、二氧化硫、氮氧化物排放浓度不高于10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、50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、100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；按照这个标准，电厂在执行超低排放标准时能够达到50%的减免。制定地方标准后，一旦税务部门按照地标执行，大部分电厂很难获得减免，建议标准中加入本标准不作为环境保护税收税的标准。</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不涉及。</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非本标准规定内容。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确立地方标准，超低排放电价是否取消，一旦取消，企业经营成本上升，在近两年大部分电厂亏损的前提下，企业将难以生存下去。在目前环保改造成本尚未收回，新标准实行前需要改造，新标准实行后需要加大运行成本（脱硫剂、脱硝剂、环保设备用电量等），建议放宽执行标准的期限并提供新标准的电价补助。</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部分采纳。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依据生态环境部建议删除Ⅱ阶段要求。电价补助不属于本标准规定内容。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江苏南热发电有限责任公司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目前绝大部分火电企业均按照超低排放标准在实施液氨改尿素项目，由于新标准的实施必然在短时间内出现重复改造现象，增加企业负担，建议适当放宽Ⅱ阶段排放浓度限值的执行期限。</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我公司SCR脱硝系统受限于脱硝反应器层高、截面、场地等原因，改造难度与规模均较大，建议Ⅱ阶段氮氧化物排放浓度限值放宽为40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6.2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统调火电机组负荷随电网负荷波动，加之深度调峰的要求，建议排放浓度由小时均值调整为日均值进行监督管理。</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依据HJ 945.1—2018，大气污染物排放标准应规定正常工况下手工监测和自动监测的大气污染物排放达标判定要求，自动监测原则上以1小时平均浓度作为达标判定依据。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若如期按燃煤电厂大气污染物排放标准（征求意见稿）中Ⅱ阶段指标执行，势必将再次对电厂烟气处理设备进行技术改造，在现阶段火电利用小时大幅下滑的情况下，将极大增加企业投资及运行成本（我公司初步核算年增加运行成本约4亿元，其中采购低硫煤增加成本70元/吨，采购高热值煤增加成本80元/吨），建议对积极响应技改的发电企业给予政策资金扶持，同时增加环保电价补贴力度。</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不涉及。</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非本标准规定内容。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2"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国华徐州电厂</w:t>
            </w:r>
          </w:p>
        </w:tc>
        <w:tc>
          <w:tcPr>
            <w:tcW w:w="266" w:type="pct"/>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脱硝系统NO</w:t>
            </w:r>
            <w:r>
              <w:rPr>
                <w:rFonts w:hint="eastAsia" w:ascii="方正仿宋_GBK" w:hAnsi="方正仿宋_GBK" w:eastAsia="方正仿宋_GBK" w:cs="方正仿宋_GBK"/>
                <w:b w:val="0"/>
                <w:bCs/>
                <w:color w:val="auto"/>
                <w:kern w:val="0"/>
                <w:sz w:val="21"/>
                <w:szCs w:val="21"/>
                <w:vertAlign w:val="subscript"/>
                <w:lang w:val="en-US" w:eastAsia="zh-CN"/>
              </w:rPr>
              <w:t>X</w:t>
            </w:r>
            <w:r>
              <w:rPr>
                <w:rFonts w:hint="eastAsia" w:ascii="方正仿宋_GBK" w:hAnsi="方正仿宋_GBK" w:eastAsia="方正仿宋_GBK" w:cs="方正仿宋_GBK"/>
                <w:b w:val="0"/>
                <w:bCs/>
                <w:color w:val="auto"/>
                <w:kern w:val="0"/>
                <w:sz w:val="21"/>
                <w:szCs w:val="21"/>
                <w:lang w:val="en-US" w:eastAsia="zh-CN"/>
              </w:rPr>
              <w:t>排放不能满足地方第Ⅱ阶段（30 mg/</w:t>
            </w:r>
            <w:r>
              <w:rPr>
                <w:rFonts w:hint="eastAsia" w:ascii="方正仿宋_GBK" w:hAnsi="方正仿宋_GBK" w:eastAsia="方正仿宋_GBK" w:cs="方正仿宋_GBK"/>
                <w:b w:val="0"/>
                <w:bCs/>
                <w:color w:val="auto"/>
                <w:kern w:val="0"/>
                <w:sz w:val="21"/>
                <w:szCs w:val="21"/>
                <w:vertAlign w:val="baseline"/>
                <w:lang w:val="en-US" w:eastAsia="zh-CN"/>
              </w:rPr>
              <w:t>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）的标准：</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徐州电厂两台百万机组2016年进行了超低氮燃烧器改造，增加了三层高位燃尽风，设计脱硝入口氮氧化物排放不超过180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。但实际运行中若三层高位燃尽风开度较大，虽然可达到脱硝入口氮氧化物排放不超过180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，但会造成主、再热汽温降低及飞灰含碳量升高，同时低负荷锅炉燃烧不稳，因此运行控制脱硝入口NO</w:t>
            </w:r>
            <w:r>
              <w:rPr>
                <w:rFonts w:hint="eastAsia" w:ascii="方正仿宋_GBK" w:hAnsi="方正仿宋_GBK" w:eastAsia="方正仿宋_GBK" w:cs="方正仿宋_GBK"/>
                <w:b w:val="0"/>
                <w:bCs/>
                <w:color w:val="auto"/>
                <w:kern w:val="0"/>
                <w:sz w:val="21"/>
                <w:szCs w:val="21"/>
                <w:vertAlign w:val="subscript"/>
                <w:lang w:val="en-US" w:eastAsia="zh-CN"/>
              </w:rPr>
              <w:t>X</w:t>
            </w:r>
            <w:r>
              <w:rPr>
                <w:rFonts w:hint="eastAsia" w:ascii="方正仿宋_GBK" w:hAnsi="方正仿宋_GBK" w:eastAsia="方正仿宋_GBK" w:cs="方正仿宋_GBK"/>
                <w:b w:val="0"/>
                <w:bCs/>
                <w:color w:val="auto"/>
                <w:kern w:val="0"/>
                <w:sz w:val="21"/>
                <w:szCs w:val="21"/>
                <w:lang w:val="en-US" w:eastAsia="zh-CN"/>
              </w:rPr>
              <w:t>排放230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左右。目前脱硝系统附加层催化剂已加装，共三层催化剂，脱硝效率可达到86%。尽管脱硝效率已经较高，但仍无法满足NO</w:t>
            </w:r>
            <w:r>
              <w:rPr>
                <w:rFonts w:hint="eastAsia" w:ascii="方正仿宋_GBK" w:hAnsi="方正仿宋_GBK" w:eastAsia="方正仿宋_GBK" w:cs="方正仿宋_GBK"/>
                <w:b w:val="0"/>
                <w:bCs/>
                <w:color w:val="auto"/>
                <w:kern w:val="0"/>
                <w:sz w:val="21"/>
                <w:szCs w:val="21"/>
                <w:vertAlign w:val="subscript"/>
                <w:lang w:val="en-US" w:eastAsia="zh-CN"/>
              </w:rPr>
              <w:t>X</w:t>
            </w:r>
            <w:r>
              <w:rPr>
                <w:rFonts w:hint="eastAsia" w:ascii="方正仿宋_GBK" w:hAnsi="方正仿宋_GBK" w:eastAsia="方正仿宋_GBK" w:cs="方正仿宋_GBK"/>
                <w:b w:val="0"/>
                <w:bCs/>
                <w:color w:val="auto"/>
                <w:kern w:val="0"/>
                <w:sz w:val="21"/>
                <w:szCs w:val="21"/>
                <w:lang w:val="en-US" w:eastAsia="zh-CN"/>
              </w:rPr>
              <w:t>排放低于30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的目标。</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燃煤品质差，脱硝入口NO</w:t>
            </w:r>
            <w:r>
              <w:rPr>
                <w:rFonts w:hint="eastAsia" w:ascii="方正仿宋_GBK" w:hAnsi="方正仿宋_GBK" w:eastAsia="方正仿宋_GBK" w:cs="方正仿宋_GBK"/>
                <w:b w:val="0"/>
                <w:bCs/>
                <w:color w:val="auto"/>
                <w:kern w:val="0"/>
                <w:sz w:val="21"/>
                <w:szCs w:val="21"/>
                <w:vertAlign w:val="subscript"/>
                <w:lang w:val="en-US" w:eastAsia="zh-CN"/>
              </w:rPr>
              <w:t>X</w:t>
            </w:r>
            <w:r>
              <w:rPr>
                <w:rFonts w:hint="eastAsia" w:ascii="方正仿宋_GBK" w:hAnsi="方正仿宋_GBK" w:eastAsia="方正仿宋_GBK" w:cs="方正仿宋_GBK"/>
                <w:b w:val="0"/>
                <w:bCs/>
                <w:color w:val="auto"/>
                <w:kern w:val="0"/>
                <w:sz w:val="21"/>
                <w:szCs w:val="21"/>
                <w:lang w:val="en-US" w:eastAsia="zh-CN"/>
              </w:rPr>
              <w:t>含量偏大，目前脱硝系统运行方式、设备运行状况，NO</w:t>
            </w:r>
            <w:r>
              <w:rPr>
                <w:rFonts w:hint="eastAsia" w:ascii="方正仿宋_GBK" w:hAnsi="方正仿宋_GBK" w:eastAsia="方正仿宋_GBK" w:cs="方正仿宋_GBK"/>
                <w:b w:val="0"/>
                <w:bCs/>
                <w:color w:val="auto"/>
                <w:kern w:val="0"/>
                <w:sz w:val="21"/>
                <w:szCs w:val="21"/>
                <w:vertAlign w:val="subscript"/>
                <w:lang w:val="en-US" w:eastAsia="zh-CN"/>
              </w:rPr>
              <w:t>X</w:t>
            </w:r>
            <w:r>
              <w:rPr>
                <w:rFonts w:hint="eastAsia" w:ascii="方正仿宋_GBK" w:hAnsi="方正仿宋_GBK" w:eastAsia="方正仿宋_GBK" w:cs="方正仿宋_GBK"/>
                <w:b w:val="0"/>
                <w:bCs/>
                <w:color w:val="auto"/>
                <w:kern w:val="0"/>
                <w:sz w:val="21"/>
                <w:szCs w:val="21"/>
                <w:lang w:val="en-US" w:eastAsia="zh-CN"/>
              </w:rPr>
              <w:t>浓度在35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以上，氨逃逸率有时存在超标现象；若如果要执行30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的标准，势必要增加喷氨量，喷氨不均匀，氨逃逸高。长期喷氨量过大，容易造成空预器积灰、喷氨格栅堵塞，对脱硝系统后续设备的安全稳定运行产生恶劣影响。</w:t>
            </w:r>
          </w:p>
        </w:tc>
        <w:tc>
          <w:tcPr>
            <w:tcW w:w="423" w:type="pct"/>
            <w:gridSpan w:val="2"/>
            <w:vMerge w:val="restart"/>
            <w:vAlign w:val="top"/>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采纳。</w:t>
            </w:r>
          </w:p>
          <w:p>
            <w:pPr>
              <w:jc w:val="center"/>
              <w:rPr>
                <w:rFonts w:hint="eastAsia" w:ascii="方正仿宋_GBK" w:hAnsi="方正仿宋_GBK" w:eastAsia="方正仿宋_GBK" w:cs="方正仿宋_GBK"/>
                <w:b w:val="0"/>
                <w:bCs/>
                <w:color w:val="auto"/>
                <w:kern w:val="0"/>
                <w:sz w:val="21"/>
                <w:szCs w:val="21"/>
                <w:lang w:val="en-US" w:eastAsia="zh-CN"/>
              </w:rPr>
            </w:pP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485" w:type="pct"/>
            <w:gridSpan w:val="2"/>
            <w:vMerge w:val="continue"/>
            <w:vAlign w:val="top"/>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Merge w:val="continue"/>
            <w:vAlign w:val="top"/>
          </w:tcPr>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SO</w:t>
            </w:r>
            <w:r>
              <w:rPr>
                <w:rFonts w:hint="eastAsia" w:ascii="方正仿宋_GBK" w:hAnsi="方正仿宋_GBK" w:eastAsia="方正仿宋_GBK" w:cs="方正仿宋_GBK"/>
                <w:b w:val="0"/>
                <w:bCs/>
                <w:color w:val="auto"/>
                <w:kern w:val="0"/>
                <w:sz w:val="21"/>
                <w:szCs w:val="21"/>
                <w:vertAlign w:val="subscript"/>
                <w:lang w:val="en-US" w:eastAsia="zh-CN"/>
              </w:rPr>
              <w:t>2</w:t>
            </w:r>
            <w:r>
              <w:rPr>
                <w:rFonts w:hint="eastAsia" w:ascii="方正仿宋_GBK" w:hAnsi="方正仿宋_GBK" w:eastAsia="方正仿宋_GBK" w:cs="方正仿宋_GBK"/>
                <w:b w:val="0"/>
                <w:bCs/>
                <w:color w:val="auto"/>
                <w:kern w:val="0"/>
                <w:sz w:val="21"/>
                <w:szCs w:val="21"/>
                <w:lang w:val="en-US" w:eastAsia="zh-CN"/>
              </w:rPr>
              <w:t>排放不能满足地方第Ⅱ阶段（25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）的标准：</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根据当前火电厂发展形势以及经营压力，劣质煤掺烧将趋于常态化，燃煤品质差，给脱硫系统运行、浆液品质带来很大影响；环保对各类企业要求越来越严，石灰石品质也在下降，根据脱硫现在运行方式、脱硫设备运行状况，脱硫效率99.2%以上，二氧化硫排放尚能满足地方第I阶段（35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）的标准，此时设备出力已达最大，无富裕量；无法满足地方第Ⅱ阶段（25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）的标准。（2）原设计设备安装场地有限，设备技改场地受限。</w:t>
            </w:r>
          </w:p>
        </w:tc>
        <w:tc>
          <w:tcPr>
            <w:tcW w:w="423" w:type="pct"/>
            <w:gridSpan w:val="2"/>
            <w:vMerge w:val="continue"/>
            <w:vAlign w:val="top"/>
          </w:tcPr>
          <w:p>
            <w:pPr>
              <w:jc w:val="center"/>
              <w:rPr>
                <w:rFonts w:hint="eastAsia" w:ascii="方正仿宋_GBK" w:hAnsi="方正仿宋_GBK" w:eastAsia="方正仿宋_GBK" w:cs="方正仿宋_GBK"/>
                <w:b w:val="0"/>
                <w:bCs/>
                <w:color w:val="auto"/>
                <w:kern w:val="0"/>
                <w:sz w:val="21"/>
                <w:szCs w:val="21"/>
                <w:lang w:val="en-US" w:eastAsia="zh-CN"/>
              </w:rPr>
            </w:pP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国家能源集团发电泰州公司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氮氧化物由50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改为30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的不可行性：电厂超低排放改造时对低氮燃烧器改为低低氮燃烧器，脱硝进口氮氧化物浓度一般在200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，出口按30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控制，脱硝效率必须高达85%，必须加大喷氨量的同时将造成氨逃逸引起大气二次污染，同时为保证脱硝催化剂的活性，将频繁更换催化剂，产生危废。建议：氮氧化物按40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进行控制。</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建议增加一条：“本标准不作为环境税收参考的标准”。因为，如果依据本标准报税，如环境税享受减半优惠，特别是在执行第Ⅱ阶段标准时，污染物需要控制的很低，会影响环保设施包括发电设施的正常运行。</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不涉及。</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非本标准规定内容。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江阴苏龙热电有限公司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（1）目前老火电企业经过几轮标准更新所带来的相应设备改造，机组锅炉侧改造空间极其有限，包括厂内可用改造建设用地也已不足，如需再行改造将难以实施。</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（2）老机组存在延寿问题，目前尚不明确国家政策，建议推迟标准实施时间，以让火电企业有充分时间确定是否改造及调研合适改造方案。</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4.4</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燃煤电厂目前参与机组深度调峰，一般采用过量喷氨等措施来保证氮氧化物达标排放，易带来空预器堵塞、氨逃逸升高等现象，建议氨排放不列入标准控制范围。</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部分采纳。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氨未列入本标准限值控制范围，HJ 2301</w:t>
            </w:r>
            <w:r>
              <w:rPr>
                <w:rFonts w:hint="eastAsia" w:ascii="方正仿宋_GBK" w:hAnsi="方正仿宋_GBK" w:eastAsia="方正仿宋_GBK" w:cs="方正仿宋_GBK"/>
                <w:b w:val="0"/>
                <w:bCs/>
                <w:color w:val="auto"/>
                <w:kern w:val="0"/>
                <w:sz w:val="21"/>
                <w:szCs w:val="21"/>
              </w:rPr>
              <w:t>—</w:t>
            </w:r>
            <w:r>
              <w:rPr>
                <w:rFonts w:hint="eastAsia" w:ascii="方正仿宋_GBK" w:hAnsi="方正仿宋_GBK" w:eastAsia="方正仿宋_GBK" w:cs="方正仿宋_GBK"/>
                <w:b w:val="0"/>
                <w:bCs/>
                <w:color w:val="auto"/>
                <w:kern w:val="0"/>
                <w:sz w:val="21"/>
                <w:szCs w:val="21"/>
                <w:lang w:val="en-US" w:eastAsia="zh-CN"/>
              </w:rPr>
              <w:t>2017等相关标准已明确氨逃逸浓度的管理要求，本标准延续执行。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徐州华鑫发电有限公司</w:t>
            </w:r>
          </w:p>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现有脱硝系统NO</w:t>
            </w:r>
            <w:r>
              <w:rPr>
                <w:rFonts w:hint="eastAsia" w:ascii="方正仿宋_GBK" w:hAnsi="方正仿宋_GBK" w:eastAsia="方正仿宋_GBK" w:cs="方正仿宋_GBK"/>
                <w:b w:val="0"/>
                <w:bCs/>
                <w:color w:val="auto"/>
                <w:kern w:val="0"/>
                <w:sz w:val="21"/>
                <w:szCs w:val="21"/>
                <w:vertAlign w:val="subscript"/>
                <w:lang w:val="en-US" w:eastAsia="zh-CN"/>
              </w:rPr>
              <w:t>X</w:t>
            </w:r>
            <w:r>
              <w:rPr>
                <w:rFonts w:hint="eastAsia" w:ascii="方正仿宋_GBK" w:hAnsi="方正仿宋_GBK" w:eastAsia="方正仿宋_GBK" w:cs="方正仿宋_GBK"/>
                <w:b w:val="0"/>
                <w:bCs/>
                <w:color w:val="auto"/>
                <w:kern w:val="0"/>
                <w:sz w:val="21"/>
                <w:szCs w:val="21"/>
                <w:lang w:val="en-US" w:eastAsia="zh-CN"/>
              </w:rPr>
              <w:t>排放不能满足地方第Ⅱ阶段（30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）的标准</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华鑫发电有限公司2015年、2016年分别对#1、#2机组进行了超低排放改造，脱硝系统附加层催化剂已加装，共三层催化剂。尽管脱硝效率已经较高，但如要求氮氧化物排放浓度稳定低于30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，需再次进行技术改造。</w:t>
            </w:r>
          </w:p>
        </w:tc>
        <w:tc>
          <w:tcPr>
            <w:tcW w:w="423" w:type="pct"/>
            <w:gridSpan w:val="2"/>
            <w:vMerge w:val="restart"/>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部分采纳。</w:t>
            </w:r>
          </w:p>
        </w:tc>
        <w:tc>
          <w:tcPr>
            <w:tcW w:w="1865" w:type="pct"/>
            <w:gridSpan w:val="3"/>
            <w:vMerge w:val="restart"/>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依据生态环境部建议删除Ⅱ阶段要求。环保资金补助不属于本标准规定内容。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top"/>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Merge w:val="continue"/>
          </w:tcPr>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现有脱硫系统二氧化硫排放不能满足地方第Ⅱ阶段（25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）的标准</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华鑫发电有限公司2015年、2016年分别对#1、#2机组进行了超低排放改造，采用脱硫除尘一体化技术，采用“提高液气比+托盘+高效喷淋层+高效除雾除尘装置”的方案。尽管脱硫效率已经较高，但如要求二氧化硫排放浓度稳定低于25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，需再次进行技术改造。</w:t>
            </w:r>
          </w:p>
        </w:tc>
        <w:tc>
          <w:tcPr>
            <w:tcW w:w="423" w:type="pct"/>
            <w:gridSpan w:val="2"/>
            <w:vMerge w:val="continue"/>
            <w:vAlign w:val="top"/>
          </w:tcPr>
          <w:p>
            <w:pPr>
              <w:jc w:val="center"/>
              <w:rPr>
                <w:rFonts w:hint="eastAsia" w:ascii="方正仿宋_GBK" w:hAnsi="方正仿宋_GBK" w:eastAsia="方正仿宋_GBK" w:cs="方正仿宋_GBK"/>
                <w:b w:val="0"/>
                <w:bCs/>
                <w:color w:val="auto"/>
                <w:kern w:val="0"/>
                <w:sz w:val="21"/>
                <w:szCs w:val="21"/>
                <w:lang w:val="en-US" w:eastAsia="zh-CN"/>
              </w:rPr>
            </w:pPr>
          </w:p>
        </w:tc>
        <w:tc>
          <w:tcPr>
            <w:tcW w:w="1865" w:type="pct"/>
            <w:gridSpan w:val="3"/>
            <w:vMerge w:val="continue"/>
            <w:vAlign w:val="top"/>
          </w:tcPr>
          <w:p>
            <w:pPr>
              <w:jc w:val="left"/>
              <w:rPr>
                <w:rFonts w:hint="eastAsia" w:ascii="方正仿宋_GBK" w:hAnsi="方正仿宋_GBK" w:eastAsia="方正仿宋_GBK" w:cs="方正仿宋_GBK"/>
                <w:b w:val="0"/>
                <w:bCs/>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Merge w:val="continue"/>
          </w:tcPr>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现有除尘系统烟尘排放不能满足地方第Ⅱ阶段（5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）的标准</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华鑫发电有限公司2015年、2016年分别对#1、#2机组进行了超低排放改造，“干式电除尘器”改造为“低低温电除尘器”；改造高频电源，增设转动电极。尽管除尘效率已经较高，但如要求烟尘排放浓度稳定低于5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，需再次进行技术改造。</w:t>
            </w:r>
          </w:p>
        </w:tc>
        <w:tc>
          <w:tcPr>
            <w:tcW w:w="423" w:type="pct"/>
            <w:gridSpan w:val="2"/>
            <w:vMerge w:val="continue"/>
            <w:vAlign w:val="top"/>
          </w:tcPr>
          <w:p>
            <w:pPr>
              <w:jc w:val="center"/>
              <w:rPr>
                <w:rFonts w:hint="eastAsia" w:ascii="方正仿宋_GBK" w:hAnsi="方正仿宋_GBK" w:eastAsia="方正仿宋_GBK" w:cs="方正仿宋_GBK"/>
                <w:b w:val="0"/>
                <w:bCs/>
                <w:color w:val="auto"/>
                <w:kern w:val="0"/>
                <w:sz w:val="21"/>
                <w:szCs w:val="21"/>
                <w:lang w:val="en-US" w:eastAsia="zh-CN"/>
              </w:rPr>
            </w:pPr>
          </w:p>
        </w:tc>
        <w:tc>
          <w:tcPr>
            <w:tcW w:w="1865" w:type="pct"/>
            <w:gridSpan w:val="3"/>
            <w:vMerge w:val="continue"/>
            <w:vAlign w:val="top"/>
          </w:tcPr>
          <w:p>
            <w:pPr>
              <w:jc w:val="left"/>
              <w:rPr>
                <w:rFonts w:hint="eastAsia" w:ascii="方正仿宋_GBK" w:hAnsi="方正仿宋_GBK" w:eastAsia="方正仿宋_GBK" w:cs="方正仿宋_GBK"/>
                <w:b w:val="0"/>
                <w:bCs/>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Merge w:val="continue"/>
          </w:tcPr>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技术改造费用较高</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由于环保技术改造费用较高，望将相关改造项目纳入年度环保资金补助计划。</w:t>
            </w:r>
          </w:p>
        </w:tc>
        <w:tc>
          <w:tcPr>
            <w:tcW w:w="423" w:type="pct"/>
            <w:gridSpan w:val="2"/>
            <w:vMerge w:val="continue"/>
            <w:vAlign w:val="top"/>
          </w:tcPr>
          <w:p>
            <w:pPr>
              <w:jc w:val="center"/>
              <w:rPr>
                <w:rFonts w:hint="eastAsia" w:ascii="方正仿宋_GBK" w:hAnsi="方正仿宋_GBK" w:eastAsia="方正仿宋_GBK" w:cs="方正仿宋_GBK"/>
                <w:b w:val="0"/>
                <w:bCs/>
                <w:color w:val="auto"/>
                <w:kern w:val="0"/>
                <w:sz w:val="21"/>
                <w:szCs w:val="21"/>
                <w:lang w:val="en-US" w:eastAsia="zh-CN"/>
              </w:rPr>
            </w:pPr>
          </w:p>
        </w:tc>
        <w:tc>
          <w:tcPr>
            <w:tcW w:w="1865" w:type="pct"/>
            <w:gridSpan w:val="3"/>
            <w:vMerge w:val="continue"/>
            <w:vAlign w:val="top"/>
          </w:tcPr>
          <w:p>
            <w:pPr>
              <w:jc w:val="left"/>
              <w:rPr>
                <w:rFonts w:hint="eastAsia" w:ascii="方正仿宋_GBK" w:hAnsi="方正仿宋_GBK" w:eastAsia="方正仿宋_GBK" w:cs="方正仿宋_GBK"/>
                <w:b w:val="0"/>
                <w:bCs/>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华电江苏能源有限公司句容发电分公司</w:t>
            </w:r>
          </w:p>
        </w:tc>
        <w:tc>
          <w:tcPr>
            <w:tcW w:w="266" w:type="pct"/>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建议执行一阶段排放标准后，将超低排放电价补贴纳入环保电价补贴中。</w:t>
            </w:r>
          </w:p>
        </w:tc>
        <w:tc>
          <w:tcPr>
            <w:tcW w:w="423" w:type="pct"/>
            <w:gridSpan w:val="2"/>
            <w:vMerge w:val="restart"/>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部分采纳。</w:t>
            </w:r>
          </w:p>
        </w:tc>
        <w:tc>
          <w:tcPr>
            <w:tcW w:w="1865" w:type="pct"/>
            <w:gridSpan w:val="3"/>
            <w:vMerge w:val="restart"/>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环保电价补贴不属于本标准规定内容。依据生态环境部建议删除Ⅱ阶段要求。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由于执行Ⅱ阶段排放标准难度较高，环保技改投入较大，大大增加了企业发电成本，建议同步配套Ⅱ阶段排放电价补贴政策及相关财政补助政策。</w:t>
            </w:r>
          </w:p>
        </w:tc>
        <w:tc>
          <w:tcPr>
            <w:tcW w:w="423" w:type="pct"/>
            <w:gridSpan w:val="2"/>
            <w:vMerge w:val="continue"/>
            <w:vAlign w:val="top"/>
          </w:tcPr>
          <w:p>
            <w:pPr>
              <w:jc w:val="center"/>
              <w:rPr>
                <w:rFonts w:hint="eastAsia" w:ascii="方正仿宋_GBK" w:hAnsi="方正仿宋_GBK" w:eastAsia="方正仿宋_GBK" w:cs="方正仿宋_GBK"/>
                <w:b w:val="0"/>
                <w:bCs/>
                <w:color w:val="auto"/>
                <w:kern w:val="0"/>
                <w:sz w:val="21"/>
                <w:szCs w:val="21"/>
                <w:lang w:val="en-US" w:eastAsia="zh-CN"/>
              </w:rPr>
            </w:pPr>
          </w:p>
        </w:tc>
        <w:tc>
          <w:tcPr>
            <w:tcW w:w="1865" w:type="pct"/>
            <w:gridSpan w:val="3"/>
            <w:vMerge w:val="continue"/>
            <w:vAlign w:val="top"/>
          </w:tcPr>
          <w:p>
            <w:pPr>
              <w:jc w:val="left"/>
              <w:rPr>
                <w:rFonts w:hint="eastAsia" w:ascii="方正仿宋_GBK" w:hAnsi="方正仿宋_GBK" w:eastAsia="方正仿宋_GBK" w:cs="方正仿宋_GBK"/>
                <w:b w:val="0"/>
                <w:bCs/>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建议环保电价辅助判定参数设立时，要充分考虑企业实际情况和执行难度。</w:t>
            </w:r>
          </w:p>
        </w:tc>
        <w:tc>
          <w:tcPr>
            <w:tcW w:w="423" w:type="pct"/>
            <w:gridSpan w:val="2"/>
            <w:vMerge w:val="continue"/>
            <w:vAlign w:val="top"/>
          </w:tcPr>
          <w:p>
            <w:pPr>
              <w:jc w:val="center"/>
              <w:rPr>
                <w:rFonts w:hint="eastAsia" w:ascii="方正仿宋_GBK" w:hAnsi="方正仿宋_GBK" w:eastAsia="方正仿宋_GBK" w:cs="方正仿宋_GBK"/>
                <w:b w:val="0"/>
                <w:bCs/>
                <w:color w:val="auto"/>
                <w:kern w:val="0"/>
                <w:sz w:val="21"/>
                <w:szCs w:val="21"/>
                <w:lang w:val="en-US" w:eastAsia="zh-CN"/>
              </w:rPr>
            </w:pPr>
          </w:p>
        </w:tc>
        <w:tc>
          <w:tcPr>
            <w:tcW w:w="1865" w:type="pct"/>
            <w:gridSpan w:val="3"/>
            <w:vMerge w:val="continue"/>
            <w:vAlign w:val="top"/>
          </w:tcPr>
          <w:p>
            <w:pPr>
              <w:jc w:val="left"/>
              <w:rPr>
                <w:rFonts w:hint="eastAsia" w:ascii="方正仿宋_GBK" w:hAnsi="方正仿宋_GBK" w:eastAsia="方正仿宋_GBK" w:cs="方正仿宋_GBK"/>
                <w:b w:val="0"/>
                <w:bCs/>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6</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建议增加条款，新标准执行后，对机组启动阶段氮氧化物超标予以豁免。</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《排污许可证申请与核发技术规范 火电》和《火电、水泥和造纸行业排污单位自动监测数据标记规则》（试行）等已有规定，生态环境部建议删除原6.4条。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江苏常熟发电有限公司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在目前超低排放限值尚未确立为标准的情况下，本次标准制定应考虑实际情况，现有电厂不宜在超低排放现状下进一步降低排放限值。即按照《编制说明》1.4.1.3方案一实施，将超低排放限值作为现有机组排放标准限值。</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6.2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考虑燃煤电厂目前参与调峰的等实际情况，避免高负荷时段过量喷氨带来空预器堵塞、氨逃逸升高等现象，建议参考欧美发达国家相关标准，以日均值或月均值作为达标判定依据。</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依据HJ 945.1—2018，大气污染物排放标准应规定正常工况下手工监测和自动监测的大气污染物排放达标判定要求，自动监测原则上以1小时平均浓度作为达标判定依据。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4.4</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建议氨排放不列入标准控制范围，取消标准4.4条。</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部分采纳。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氨未列入本标准限值控制范围，HJ 2301</w:t>
            </w:r>
            <w:r>
              <w:rPr>
                <w:rFonts w:hint="eastAsia" w:ascii="方正仿宋_GBK" w:hAnsi="方正仿宋_GBK" w:eastAsia="方正仿宋_GBK" w:cs="方正仿宋_GBK"/>
                <w:b w:val="0"/>
                <w:bCs/>
                <w:color w:val="auto"/>
                <w:kern w:val="0"/>
                <w:sz w:val="21"/>
                <w:szCs w:val="21"/>
              </w:rPr>
              <w:t>—</w:t>
            </w:r>
            <w:r>
              <w:rPr>
                <w:rFonts w:hint="eastAsia" w:ascii="方正仿宋_GBK" w:hAnsi="方正仿宋_GBK" w:eastAsia="方正仿宋_GBK" w:cs="方正仿宋_GBK"/>
                <w:b w:val="0"/>
                <w:bCs/>
                <w:color w:val="auto"/>
                <w:kern w:val="0"/>
                <w:sz w:val="21"/>
                <w:szCs w:val="21"/>
                <w:lang w:val="en-US" w:eastAsia="zh-CN"/>
              </w:rPr>
              <w:t>2017等相关标准已明确氨逃逸浓度的管理要求，本标准延续执行。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7.3</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考虑地方标准为推荐性标准，建议删除7.3条。</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已删除7.3条。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南京华润热电有限公司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在国家排放标准的基础上，企业近几年投入了巨资分别对脱硝、脱硫和烟尘开展了技术改造，达到了目前超低排放限值。本次标准修订，在超低排放标准的基础上进一步降低了排放限值，超过了原超低排放改造时的边界条件，系统设备需再次升级改造，因系统设备改造复杂，需开展可行性论证并逐步实施。建议考虑企业实际情况，给予3</w:t>
            </w:r>
            <w:r>
              <w:rPr>
                <w:rFonts w:hint="eastAsia" w:ascii="方正仿宋_GBK" w:hAnsi="方正仿宋_GBK" w:eastAsia="方正仿宋_GBK" w:cs="方正仿宋_GBK"/>
                <w:b w:val="0"/>
                <w:bCs/>
                <w:color w:val="auto"/>
                <w:kern w:val="0"/>
                <w:sz w:val="21"/>
                <w:szCs w:val="21"/>
              </w:rPr>
              <w:t>～</w:t>
            </w:r>
            <w:r>
              <w:rPr>
                <w:rFonts w:hint="eastAsia" w:ascii="方正仿宋_GBK" w:hAnsi="方正仿宋_GBK" w:eastAsia="方正仿宋_GBK" w:cs="方正仿宋_GBK"/>
                <w:b w:val="0"/>
                <w:bCs/>
                <w:color w:val="auto"/>
                <w:kern w:val="0"/>
                <w:sz w:val="21"/>
                <w:szCs w:val="21"/>
                <w:lang w:val="en-US" w:eastAsia="zh-CN"/>
              </w:rPr>
              <w:t>5年的设备改造过渡期，适当放宽Ⅱ阶段排放浓度限值的执行期限。</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目前煤电企业经营困难，新标准的执行，将导致新一轮环保设施的改造，建设和运行成本增加，恳请政府主管部门给予财政补贴，或针对运行成本的提高给予财税优惠政策。</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不涉及。</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非本标准规定内容。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江苏华电扬州发电有限公司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6</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新标准中I阶段标准。实现全部100%达标较为困难，需对现有设备进行检修改造，同时加强运行调整。建议在新标准中参照原超低电价考核规定，增加季度考核达标投运率99%以上视同全部达标的要求，给予企业一定的豁免时间。</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依据《排污许可证申请与核发技术规范 火电》和《火电、水泥和造纸行业排污单位自动监测数据标记规则》（试行）执行，生态环境部建议删除原6.4条。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新标准中Ⅱ阶段标准。受现场场地、工艺条件等限制，进一步升级改造很困难。脱硝技术：要满足第Ⅱ阶段要求，需要增加脱硝催化剂体积，但带来系统阻力增加，所以要涉及配套的烟风系统改造，投资较大，工期较长。同时还会导致还原剂使用量增加，对后续设备的腐蚀程度加大，氨逃逸浓度变大。脱硫技术：目前脱硫系统的设备余量不足以达到第Ⅱ阶段标准要求，因现场场地受限，不具备串塔改造条件，目前改造方向为继续增加喷淋层，但此改造同样涉及烟风阻力增加，配套烟风系统改造工作。</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因此建议现有机组暂不执行Ⅱ阶段标准。</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江苏国信靖江发电有限公司</w:t>
            </w:r>
          </w:p>
        </w:tc>
        <w:tc>
          <w:tcPr>
            <w:tcW w:w="266" w:type="pct"/>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关于二氧化硫排放限值降低至25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的意见。我公司现有脱硫系统设计效率为98.65%，如排放标准降低至25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效率需提升至99.04%以上。我公司循环浆液泵设计为3运1备，如指标要求提高，则需4台循环泵同时运行才能达标排放，运行过程中无备用泵，如出现一台故障故障，则无法达标排放，同时受现有的场地空间限制无法实施整体性的系统改造。建议继续按照超低排放标准执行。</w:t>
            </w:r>
          </w:p>
        </w:tc>
        <w:tc>
          <w:tcPr>
            <w:tcW w:w="423" w:type="pct"/>
            <w:gridSpan w:val="2"/>
            <w:vMerge w:val="restart"/>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p>
            <w:pPr>
              <w:jc w:val="center"/>
              <w:rPr>
                <w:rFonts w:hint="eastAsia" w:ascii="方正仿宋_GBK" w:hAnsi="方正仿宋_GBK" w:eastAsia="方正仿宋_GBK" w:cs="方正仿宋_GBK"/>
                <w:b w:val="0"/>
                <w:bCs/>
                <w:color w:val="auto"/>
                <w:kern w:val="0"/>
                <w:sz w:val="21"/>
                <w:szCs w:val="21"/>
                <w:lang w:val="en-US" w:eastAsia="zh-CN"/>
              </w:rPr>
            </w:pPr>
          </w:p>
        </w:tc>
        <w:tc>
          <w:tcPr>
            <w:tcW w:w="1865" w:type="pct"/>
            <w:gridSpan w:val="3"/>
            <w:vMerge w:val="restart"/>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p>
            <w:pPr>
              <w:jc w:val="left"/>
              <w:rPr>
                <w:rFonts w:hint="eastAsia" w:ascii="方正仿宋_GBK" w:hAnsi="方正仿宋_GBK" w:eastAsia="方正仿宋_GBK" w:cs="方正仿宋_GBK"/>
                <w:b w:val="0"/>
                <w:bCs/>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关于氮氧化物排放限值降低至30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的意见。液氨改尿素后，脱硝还原剂为二氧化碳、水蒸气及氨气的混合物，脱硝性能相比液氨下降，如排放标准降低至30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，需进一步提高喷氨量，造成氨逃逸的不确定因素增大，对下游设备（如空预器）安全运行带来更高风险，同时增加氨气排放造成大气污染，建议继续按照超低排放标准执行。</w:t>
            </w:r>
          </w:p>
        </w:tc>
        <w:tc>
          <w:tcPr>
            <w:tcW w:w="423" w:type="pct"/>
            <w:gridSpan w:val="2"/>
            <w:vMerge w:val="continue"/>
            <w:vAlign w:val="top"/>
          </w:tcPr>
          <w:p>
            <w:pPr>
              <w:jc w:val="center"/>
              <w:rPr>
                <w:rFonts w:hint="eastAsia" w:ascii="方正仿宋_GBK" w:hAnsi="方正仿宋_GBK" w:eastAsia="方正仿宋_GBK" w:cs="方正仿宋_GBK"/>
                <w:b w:val="0"/>
                <w:bCs/>
                <w:color w:val="auto"/>
                <w:kern w:val="0"/>
                <w:sz w:val="21"/>
                <w:szCs w:val="21"/>
                <w:lang w:val="en-US" w:eastAsia="zh-CN"/>
              </w:rPr>
            </w:pPr>
          </w:p>
        </w:tc>
        <w:tc>
          <w:tcPr>
            <w:tcW w:w="1865" w:type="pct"/>
            <w:gridSpan w:val="3"/>
            <w:vMerge w:val="continue"/>
            <w:vAlign w:val="top"/>
          </w:tcPr>
          <w:p>
            <w:pPr>
              <w:jc w:val="left"/>
              <w:rPr>
                <w:rFonts w:hint="eastAsia" w:ascii="方正仿宋_GBK" w:hAnsi="方正仿宋_GBK" w:eastAsia="方正仿宋_GBK" w:cs="方正仿宋_GBK"/>
                <w:b w:val="0"/>
                <w:bCs/>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南京化学工业园热电有限公司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结合燃煤电厂实际运行工况及环保设备特性情况，若长期低于超低排放标准运行极易造成锅炉尾部烟道各部堵塞、设备被迫停运等不安全事件发生，如果对燃煤电厂大气污染物排放浓度要求必须在2023年再有适当控制，建议限值Ⅱ阶段排放标准适当提高，设为烟尘7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，二氧化硫30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，氮氧化物40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 xml:space="preserve">若如期按燃煤电厂大气污染物排放标准（征求意见稿）中指标执行，势必需再次对燃煤电厂所有锅炉进行超超低排放技术改造，建议对积极响应技改的发电企业给予政策资金扶持，同时增大环保电价补贴力度。  </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不涉及。</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非本标准规定内容。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上海华电电力发展有限公司望亭发电分公司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6</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建议增加条款，新标准执行后，如突发设施故障导致短时间排放超标可通过提前报备以豁免处罚。</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《排污许可证申请与核发技术规范 火电》和《火电、水泥和造纸行业排污单位自动监测数据标记规则》（试行）等已有规定，生态环境部建议删除原6.4条。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二氧化硫受燃煤硫分影响大，控制燃煤硫分会大大增加发电成本，建议在增加环保电价补贴，或提高二氧化硫排放限值到30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部分采纳。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依据生态环境部建议删除Ⅱ阶段要求。财税政策非本标准规定内容。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top"/>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Merge w:val="continue"/>
            <w:vAlign w:val="top"/>
          </w:tcPr>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脱硝系统若涉及烟风道等配套系统改造，则改造周期长，投资巨大，建议提高氮氧化物排放限值到40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，即可通过运行控制手段或局部改造满足标准，同时也可以大大减少污染物排放量。</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8" w:hRule="atLeast"/>
        </w:trPr>
        <w:tc>
          <w:tcPr>
            <w:tcW w:w="485" w:type="pct"/>
            <w:gridSpan w:val="2"/>
            <w:vMerge w:val="continue"/>
            <w:vAlign w:val="top"/>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Merge w:val="continue"/>
            <w:vAlign w:val="top"/>
          </w:tcPr>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目前升级技术改造前期工作周期长，建议给予老机组充分改造时间。建议第Ⅱ阶段执行时间放宽至2025年。</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8" w:hRule="atLeast"/>
        </w:trPr>
        <w:tc>
          <w:tcPr>
            <w:tcW w:w="485" w:type="pct"/>
            <w:gridSpan w:val="2"/>
            <w:vMerge w:val="continue"/>
            <w:vAlign w:val="top"/>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Merge w:val="continue"/>
            <w:vAlign w:val="top"/>
          </w:tcPr>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考虑机组寿命情况，细化要求。建议增加相关条款，如：关停前5年不需执行第Ⅱ阶段要求，或第Ⅱ阶段标准中对老机组放宽限值。</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芬欧汇川（中国）有限公司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4.4</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建议采用SNCR-SCR联合脱硝工艺的氨逃逸限制，在4.5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rPr>
              <w:t>～</w:t>
            </w:r>
            <w:r>
              <w:rPr>
                <w:rFonts w:hint="eastAsia" w:ascii="方正仿宋_GBK" w:hAnsi="方正仿宋_GBK" w:eastAsia="方正仿宋_GBK" w:cs="方正仿宋_GBK"/>
                <w:b w:val="0"/>
                <w:bCs/>
                <w:color w:val="auto"/>
                <w:kern w:val="0"/>
                <w:sz w:val="21"/>
                <w:szCs w:val="21"/>
                <w:lang w:val="en-US" w:eastAsia="zh-CN"/>
              </w:rPr>
              <w:t>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，介于SCR 2.5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和SNCR 8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中间值，偏低段。征求稿中的3.8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偏严格。</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HJ 2301</w:t>
            </w:r>
            <w:r>
              <w:rPr>
                <w:rFonts w:hint="eastAsia" w:ascii="方正仿宋_GBK" w:hAnsi="方正仿宋_GBK" w:eastAsia="方正仿宋_GBK" w:cs="方正仿宋_GBK"/>
                <w:b w:val="0"/>
                <w:bCs/>
                <w:color w:val="auto"/>
                <w:kern w:val="0"/>
                <w:sz w:val="21"/>
                <w:szCs w:val="21"/>
              </w:rPr>
              <w:t>—</w:t>
            </w:r>
            <w:r>
              <w:rPr>
                <w:rFonts w:hint="eastAsia" w:ascii="方正仿宋_GBK" w:hAnsi="方正仿宋_GBK" w:eastAsia="方正仿宋_GBK" w:cs="方正仿宋_GBK"/>
                <w:b w:val="0"/>
                <w:bCs/>
                <w:color w:val="auto"/>
                <w:kern w:val="0"/>
                <w:sz w:val="21"/>
                <w:szCs w:val="21"/>
                <w:lang w:val="en-US" w:eastAsia="zh-CN"/>
              </w:rPr>
              <w:t>2017等相关标准已明确氨逃逸浓度的管理要求，本标准延续执行。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4.7.1.1</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考虑到储煤场的消防要求和实际运行检修需要，建议修改为储煤场应采用条形封闭煤场、圆形封闭煤场、筒仓式储煤等半封闭储存方式，并加装抑尘措施。</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依据《江苏省颗粒物无组织排放深度整治实施方案》（苏大气办〔2018〕4号），储煤场应采用封闭储存方式。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4.7.2.1</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关于因烟气处理系统出现故障停运，而要求生产设施同步停运，从锅炉安全运行考虑，建议给一定的缓冲时段，确保锅炉系统本身及后段能源用户（如炼钢车间）的安全停机，即豁免期。</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修改为“废气污染治理设施发生故障或检修时，对应的生产工艺设备应及时停止运转，待检修完毕后同步投入使用。”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485"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江苏大唐国际如皋热电有限责任公司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4.4</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我公司采用新型低氮循环流化床锅炉，喷氨量较少，定期对氨排放进行手工监测，标准中未明确是否使用在线氨逃逸表和监测周期。如果使用在线监测表或者增加监测频次，需要增加成本。</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氨监测要求依据《排污单位自行监测技术指南 火力发电及锅炉》（HJ 820</w:t>
            </w:r>
            <w:r>
              <w:rPr>
                <w:rFonts w:hint="eastAsia" w:ascii="方正仿宋_GBK" w:hAnsi="方正仿宋_GBK" w:eastAsia="方正仿宋_GBK" w:cs="方正仿宋_GBK"/>
                <w:b w:val="0"/>
                <w:bCs/>
                <w:color w:val="auto"/>
                <w:kern w:val="0"/>
                <w:sz w:val="21"/>
                <w:szCs w:val="21"/>
              </w:rPr>
              <w:t>—</w:t>
            </w:r>
            <w:r>
              <w:rPr>
                <w:rFonts w:hint="eastAsia" w:ascii="方正仿宋_GBK" w:hAnsi="方正仿宋_GBK" w:eastAsia="方正仿宋_GBK" w:cs="方正仿宋_GBK"/>
                <w:b w:val="0"/>
                <w:bCs/>
                <w:color w:val="auto"/>
                <w:kern w:val="0"/>
                <w:sz w:val="21"/>
                <w:szCs w:val="21"/>
                <w:lang w:val="en-US" w:eastAsia="zh-CN"/>
              </w:rPr>
              <w:t>2017）等相关标准执行。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江阴热电有限公司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原来国家和地方规定的污染物排放标准（烟尘＜20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、SO</w:t>
            </w:r>
            <w:r>
              <w:rPr>
                <w:rFonts w:hint="eastAsia" w:ascii="方正仿宋_GBK" w:hAnsi="方正仿宋_GBK" w:eastAsia="方正仿宋_GBK" w:cs="方正仿宋_GBK"/>
                <w:b w:val="0"/>
                <w:bCs/>
                <w:color w:val="auto"/>
                <w:kern w:val="0"/>
                <w:sz w:val="21"/>
                <w:szCs w:val="21"/>
                <w:vertAlign w:val="subscript"/>
                <w:lang w:val="en-US" w:eastAsia="zh-CN"/>
              </w:rPr>
              <w:t>2</w:t>
            </w:r>
            <w:r>
              <w:rPr>
                <w:rFonts w:hint="eastAsia" w:ascii="方正仿宋_GBK" w:hAnsi="方正仿宋_GBK" w:eastAsia="方正仿宋_GBK" w:cs="方正仿宋_GBK"/>
                <w:b w:val="0"/>
                <w:bCs/>
                <w:color w:val="auto"/>
                <w:kern w:val="0"/>
                <w:sz w:val="21"/>
                <w:szCs w:val="21"/>
                <w:lang w:val="en-US" w:eastAsia="zh-CN"/>
              </w:rPr>
              <w:t>＜50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、NO</w:t>
            </w:r>
            <w:r>
              <w:rPr>
                <w:rFonts w:hint="eastAsia" w:ascii="方正仿宋_GBK" w:hAnsi="方正仿宋_GBK" w:eastAsia="方正仿宋_GBK" w:cs="方正仿宋_GBK"/>
                <w:b w:val="0"/>
                <w:bCs/>
                <w:color w:val="auto"/>
                <w:kern w:val="0"/>
                <w:sz w:val="21"/>
                <w:szCs w:val="21"/>
                <w:vertAlign w:val="subscript"/>
                <w:lang w:val="en-US" w:eastAsia="zh-CN"/>
              </w:rPr>
              <w:t>X</w:t>
            </w:r>
            <w:r>
              <w:rPr>
                <w:rFonts w:hint="eastAsia" w:ascii="方正仿宋_GBK" w:hAnsi="方正仿宋_GBK" w:eastAsia="方正仿宋_GBK" w:cs="方正仿宋_GBK"/>
                <w:b w:val="0"/>
                <w:bCs/>
                <w:color w:val="auto"/>
                <w:kern w:val="0"/>
                <w:sz w:val="21"/>
                <w:szCs w:val="21"/>
                <w:lang w:val="en-US" w:eastAsia="zh-CN"/>
              </w:rPr>
              <w:t>＜100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）和环境保护税规定我公司完成超低改造的燃煤电厂已经享受减半征收环境保护税。如果按照《燃煤电厂大气污染物排放标准（征求意见稿）》的污染物排放标准烟尘＜10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、SO</w:t>
            </w:r>
            <w:r>
              <w:rPr>
                <w:rFonts w:hint="eastAsia" w:ascii="方正仿宋_GBK" w:hAnsi="方正仿宋_GBK" w:eastAsia="方正仿宋_GBK" w:cs="方正仿宋_GBK"/>
                <w:b w:val="0"/>
                <w:bCs/>
                <w:color w:val="auto"/>
                <w:kern w:val="0"/>
                <w:sz w:val="21"/>
                <w:szCs w:val="21"/>
                <w:vertAlign w:val="subscript"/>
                <w:lang w:val="en-US" w:eastAsia="zh-CN"/>
              </w:rPr>
              <w:t>2</w:t>
            </w:r>
            <w:r>
              <w:rPr>
                <w:rFonts w:hint="eastAsia" w:ascii="方正仿宋_GBK" w:hAnsi="方正仿宋_GBK" w:eastAsia="方正仿宋_GBK" w:cs="方正仿宋_GBK"/>
                <w:b w:val="0"/>
                <w:bCs/>
                <w:color w:val="auto"/>
                <w:kern w:val="0"/>
                <w:sz w:val="21"/>
                <w:szCs w:val="21"/>
                <w:lang w:val="en-US" w:eastAsia="zh-CN"/>
              </w:rPr>
              <w:t>＜35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、NO</w:t>
            </w:r>
            <w:r>
              <w:rPr>
                <w:rFonts w:hint="eastAsia" w:ascii="方正仿宋_GBK" w:hAnsi="方正仿宋_GBK" w:eastAsia="方正仿宋_GBK" w:cs="方正仿宋_GBK"/>
                <w:b w:val="0"/>
                <w:bCs/>
                <w:color w:val="auto"/>
                <w:kern w:val="0"/>
                <w:sz w:val="21"/>
                <w:szCs w:val="21"/>
                <w:vertAlign w:val="subscript"/>
                <w:lang w:val="en-US" w:eastAsia="zh-CN"/>
              </w:rPr>
              <w:t>X</w:t>
            </w:r>
            <w:r>
              <w:rPr>
                <w:rFonts w:hint="eastAsia" w:ascii="方正仿宋_GBK" w:hAnsi="方正仿宋_GBK" w:eastAsia="方正仿宋_GBK" w:cs="方正仿宋_GBK"/>
                <w:b w:val="0"/>
                <w:bCs/>
                <w:color w:val="auto"/>
                <w:kern w:val="0"/>
                <w:sz w:val="21"/>
                <w:szCs w:val="21"/>
                <w:lang w:val="en-US" w:eastAsia="zh-CN"/>
              </w:rPr>
              <w:t>＜50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执行环境保护税，那燃煤电厂都达不到减半征收环境保护税的执行要求，各企业将增加一大笔费用。这个问题能否请省生态环境厅和税务协商沟通，继续按国家规定的污染物排放标准执行，让燃煤电厂享受减按百分之五十征收环境保护税。</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不涉及。</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非本标准规定内容。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淮安经济开发区热电有限责任公司</w:t>
            </w:r>
          </w:p>
        </w:tc>
        <w:tc>
          <w:tcPr>
            <w:tcW w:w="266" w:type="pct"/>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燃煤大机组发电量大、排放量大，但环保电价补贴多。小机组发电量少，排放量少，环保电价补贴也少。所以，应区别对待大机组和小机组。建议300 MW以下的热电机组仍执行现行的超低排放标准。</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燃煤电厂大气污染物排放浓度限值Ⅱ阶段排放规定，供热小机组在技术上还需进一步论证，以保证持续稳定达标。</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镇江、常州等苏南地区的热电联产机组，从2016年开始就已出台并执行环保汽价标准，每吨蒸汽8元左右。淮安等苏北地区至今未能出台环保汽机补贴政策。建议苏北地区仍执行现行的排放标准。苏南苏北执行标准应该有差别。</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张家港沙洲电力有限公司</w:t>
            </w:r>
          </w:p>
        </w:tc>
        <w:tc>
          <w:tcPr>
            <w:tcW w:w="266" w:type="pct"/>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十二五”以来，现有燃煤电厂经历多轮环保升级改造，均已达到超低排放标准，且煤电超低排放政策已严于欧美发达国家相关标准，继续提高标准需要大量的资金投入，尤其是在设备利用小时数、发电量、效益逐年下滑的大背景下，将给燃煤电厂带来很大的经营压力，建议燃煤电厂继续执行现行政策。</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top"/>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Merge w:val="continue"/>
            <w:vAlign w:val="top"/>
          </w:tcPr>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从保证机组安全运行方面考虑：氮氧化物排放浓度进一步降低会导致喷氨量增加，氨逃逸率升高，烟气中三氧化硫浓度升高，导致酸露点升高，空预器中、低温段蓄热元件易产生低温腐蚀。脱硝后生成的硫酸氢氨在146 ℃～207 ℃温度区间内为液态，黏粘性极强，会造成空预器蓄热元件出现堵塞，严重影响机组安全运行，建议氮氧化物排放浓度仍执行原标准。</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6</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rPr>
              <w:t>自动监测采用小时值考核易受工况波动等客观因素影响，建议参考欧美发达国家相关标准以日均值或月均值作为达标判定依据。</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依据HJ 945.1—2018，大气污染物排放标准应规定正常工况下手工监测和自动监测的大气污染物排放达标判定要求，自动监测原则上以1小时平均浓度作为达标判定依据。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rPr>
              <w:t>SO</w:t>
            </w:r>
            <w:r>
              <w:rPr>
                <w:rFonts w:hint="eastAsia" w:ascii="方正仿宋_GBK" w:hAnsi="方正仿宋_GBK" w:eastAsia="方正仿宋_GBK" w:cs="方正仿宋_GBK"/>
                <w:b w:val="0"/>
                <w:bCs/>
                <w:color w:val="auto"/>
                <w:kern w:val="0"/>
                <w:sz w:val="21"/>
                <w:szCs w:val="21"/>
                <w:vertAlign w:val="subscript"/>
              </w:rPr>
              <w:t>3</w:t>
            </w:r>
            <w:r>
              <w:rPr>
                <w:rFonts w:hint="eastAsia" w:ascii="方正仿宋_GBK" w:hAnsi="方正仿宋_GBK" w:eastAsia="方正仿宋_GBK" w:cs="方正仿宋_GBK"/>
                <w:b w:val="0"/>
                <w:bCs/>
                <w:color w:val="auto"/>
                <w:kern w:val="0"/>
                <w:sz w:val="21"/>
                <w:szCs w:val="21"/>
              </w:rPr>
              <w:t>及有关的</w:t>
            </w:r>
            <w:r>
              <w:rPr>
                <w:rFonts w:hint="eastAsia" w:ascii="方正仿宋_GBK" w:hAnsi="方正仿宋_GBK" w:eastAsia="方正仿宋_GBK" w:cs="方正仿宋_GBK"/>
                <w:b w:val="0"/>
                <w:bCs/>
                <w:color w:val="auto"/>
                <w:kern w:val="0"/>
                <w:sz w:val="21"/>
                <w:szCs w:val="21"/>
                <w:lang w:eastAsia="zh-CN"/>
              </w:rPr>
              <w:t>“</w:t>
            </w:r>
            <w:r>
              <w:rPr>
                <w:rFonts w:hint="eastAsia" w:ascii="方正仿宋_GBK" w:hAnsi="方正仿宋_GBK" w:eastAsia="方正仿宋_GBK" w:cs="方正仿宋_GBK"/>
                <w:b w:val="0"/>
                <w:bCs/>
                <w:color w:val="auto"/>
                <w:kern w:val="0"/>
                <w:sz w:val="21"/>
                <w:szCs w:val="21"/>
              </w:rPr>
              <w:t>有色烟羽</w:t>
            </w:r>
            <w:r>
              <w:rPr>
                <w:rFonts w:hint="eastAsia" w:ascii="方正仿宋_GBK" w:hAnsi="方正仿宋_GBK" w:eastAsia="方正仿宋_GBK" w:cs="方正仿宋_GBK"/>
                <w:b w:val="0"/>
                <w:bCs/>
                <w:color w:val="auto"/>
                <w:kern w:val="0"/>
                <w:sz w:val="21"/>
                <w:szCs w:val="21"/>
                <w:lang w:eastAsia="zh-CN"/>
              </w:rPr>
              <w:t>”</w:t>
            </w:r>
            <w:r>
              <w:rPr>
                <w:rFonts w:hint="eastAsia" w:ascii="方正仿宋_GBK" w:hAnsi="方正仿宋_GBK" w:eastAsia="方正仿宋_GBK" w:cs="方正仿宋_GBK"/>
                <w:b w:val="0"/>
                <w:bCs/>
                <w:color w:val="auto"/>
                <w:kern w:val="0"/>
                <w:sz w:val="21"/>
                <w:szCs w:val="21"/>
              </w:rPr>
              <w:t>治理技术尚不成熟，环境效益不明显，相关监测标准误差较大、监测设备可靠性较差，且稳定达到超低排放水平的机组SO</w:t>
            </w:r>
            <w:r>
              <w:rPr>
                <w:rFonts w:hint="eastAsia" w:ascii="方正仿宋_GBK" w:hAnsi="方正仿宋_GBK" w:eastAsia="方正仿宋_GBK" w:cs="方正仿宋_GBK"/>
                <w:b w:val="0"/>
                <w:bCs/>
                <w:color w:val="auto"/>
                <w:kern w:val="0"/>
                <w:sz w:val="21"/>
                <w:szCs w:val="21"/>
                <w:vertAlign w:val="subscript"/>
              </w:rPr>
              <w:t>3</w:t>
            </w:r>
            <w:r>
              <w:rPr>
                <w:rFonts w:hint="eastAsia" w:ascii="方正仿宋_GBK" w:hAnsi="方正仿宋_GBK" w:eastAsia="方正仿宋_GBK" w:cs="方正仿宋_GBK"/>
                <w:b w:val="0"/>
                <w:bCs/>
                <w:color w:val="auto"/>
                <w:kern w:val="0"/>
                <w:sz w:val="21"/>
                <w:szCs w:val="21"/>
              </w:rPr>
              <w:t>排放浓度普遍较低，建议不</w:t>
            </w:r>
            <w:r>
              <w:rPr>
                <w:rFonts w:hint="eastAsia" w:ascii="方正仿宋_GBK" w:hAnsi="方正仿宋_GBK" w:eastAsia="方正仿宋_GBK" w:cs="方正仿宋_GBK"/>
                <w:b w:val="0"/>
                <w:bCs/>
                <w:color w:val="auto"/>
                <w:kern w:val="0"/>
                <w:sz w:val="21"/>
                <w:szCs w:val="21"/>
                <w:lang w:val="en-US" w:eastAsia="zh-CN"/>
              </w:rPr>
              <w:t>增加</w:t>
            </w:r>
            <w:r>
              <w:rPr>
                <w:rFonts w:hint="eastAsia" w:ascii="方正仿宋_GBK" w:hAnsi="方正仿宋_GBK" w:eastAsia="方正仿宋_GBK" w:cs="方正仿宋_GBK"/>
                <w:b w:val="0"/>
                <w:bCs/>
                <w:color w:val="auto"/>
                <w:kern w:val="0"/>
                <w:sz w:val="21"/>
                <w:szCs w:val="21"/>
              </w:rPr>
              <w:t>SO</w:t>
            </w:r>
            <w:r>
              <w:rPr>
                <w:rFonts w:hint="eastAsia" w:ascii="方正仿宋_GBK" w:hAnsi="方正仿宋_GBK" w:eastAsia="方正仿宋_GBK" w:cs="方正仿宋_GBK"/>
                <w:b w:val="0"/>
                <w:bCs/>
                <w:color w:val="auto"/>
                <w:kern w:val="0"/>
                <w:sz w:val="21"/>
                <w:szCs w:val="21"/>
                <w:vertAlign w:val="subscript"/>
              </w:rPr>
              <w:t>3</w:t>
            </w:r>
            <w:r>
              <w:rPr>
                <w:rFonts w:hint="eastAsia" w:ascii="方正仿宋_GBK" w:hAnsi="方正仿宋_GBK" w:eastAsia="方正仿宋_GBK" w:cs="方正仿宋_GBK"/>
                <w:b w:val="0"/>
                <w:bCs/>
                <w:color w:val="auto"/>
                <w:kern w:val="0"/>
                <w:sz w:val="21"/>
                <w:szCs w:val="21"/>
              </w:rPr>
              <w:t>控制项目。</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未增加</w:t>
            </w:r>
            <w:r>
              <w:rPr>
                <w:rFonts w:hint="eastAsia" w:ascii="方正仿宋_GBK" w:hAnsi="方正仿宋_GBK" w:eastAsia="方正仿宋_GBK" w:cs="方正仿宋_GBK"/>
                <w:b w:val="0"/>
                <w:bCs/>
                <w:color w:val="auto"/>
                <w:kern w:val="0"/>
                <w:sz w:val="21"/>
                <w:szCs w:val="21"/>
              </w:rPr>
              <w:t>SO</w:t>
            </w:r>
            <w:r>
              <w:rPr>
                <w:rFonts w:hint="eastAsia" w:ascii="方正仿宋_GBK" w:hAnsi="方正仿宋_GBK" w:eastAsia="方正仿宋_GBK" w:cs="方正仿宋_GBK"/>
                <w:b w:val="0"/>
                <w:bCs/>
                <w:color w:val="auto"/>
                <w:kern w:val="0"/>
                <w:sz w:val="21"/>
                <w:szCs w:val="21"/>
                <w:vertAlign w:val="subscript"/>
              </w:rPr>
              <w:t>3</w:t>
            </w:r>
            <w:r>
              <w:rPr>
                <w:rFonts w:hint="eastAsia" w:ascii="方正仿宋_GBK" w:hAnsi="方正仿宋_GBK" w:eastAsia="方正仿宋_GBK" w:cs="方正仿宋_GBK"/>
                <w:b w:val="0"/>
                <w:bCs/>
                <w:color w:val="auto"/>
                <w:kern w:val="0"/>
                <w:sz w:val="21"/>
                <w:szCs w:val="21"/>
              </w:rPr>
              <w:t>控制项目</w:t>
            </w:r>
            <w:r>
              <w:rPr>
                <w:rFonts w:hint="eastAsia" w:ascii="方正仿宋_GBK" w:hAnsi="方正仿宋_GBK" w:eastAsia="方正仿宋_GBK" w:cs="方正仿宋_GBK"/>
                <w:b w:val="0"/>
                <w:bCs/>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连云港虹洋热电有限公司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4.4</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建议：以上调研的燃煤机组是否有采用氨法脱硫工艺的机组。氨法脱硫工艺在实际运行中也会出现少量氨逃逸，因此SCR+氨法工艺的燃煤机组的氨逃逸浓度会高于2.5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。建议省厅将脱硝与脱硫工艺一并纳入考虑。</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HJ 2301</w:t>
            </w:r>
            <w:r>
              <w:rPr>
                <w:rFonts w:hint="eastAsia" w:ascii="方正仿宋_GBK" w:hAnsi="方正仿宋_GBK" w:eastAsia="方正仿宋_GBK" w:cs="方正仿宋_GBK"/>
                <w:b w:val="0"/>
                <w:bCs/>
                <w:color w:val="auto"/>
                <w:kern w:val="0"/>
                <w:sz w:val="21"/>
                <w:szCs w:val="21"/>
              </w:rPr>
              <w:t>—</w:t>
            </w:r>
            <w:r>
              <w:rPr>
                <w:rFonts w:hint="eastAsia" w:ascii="方正仿宋_GBK" w:hAnsi="方正仿宋_GBK" w:eastAsia="方正仿宋_GBK" w:cs="方正仿宋_GBK"/>
                <w:b w:val="0"/>
                <w:bCs/>
                <w:color w:val="auto"/>
                <w:kern w:val="0"/>
                <w:sz w:val="21"/>
                <w:szCs w:val="21"/>
                <w:lang w:val="en-US" w:eastAsia="zh-CN"/>
              </w:rPr>
              <w:t>2017等相关标准已明确氨逃逸浓度的管理要求，本标准延续执行。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4.7.2.1</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短时间或一定时间内能处理好的故障，例如脱硝喷氨系统调门异常、脱硫吸收剂管道泄漏等故障，若为此停运生产设施，停运锅炉，待处理后再启动锅炉，所造成的污染、经济损失及启停炉带来的安全风险，要远比不停运进行紧急抢修大得（的）多。我公司为热电联产企业，是所在地石化园区内唯一热源点。为此停运锅炉，所造成的的经济损失及安全风险更大。建议省厅考虑短时能处理好的故障，允许不停运处理。</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修改为“废气污染治理设施发生故障或检修时，对应的生产工艺设备应及时停止运转，待检修完毕后同步投入使用。”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苏州苏盛热电有限有限公司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4.4</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烟气脱硝氨逃逸质量浓度与氮氧化物排放浓度之间存在制约关系，正常情况优先满足氮氧化物排放浓度要求，由于受锅炉燃烧工况波动的影响，会出现增加喷氨量以确保氮氧化物不超标的情况，建议对氨逃逸质量浓度标准都按不高于8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执行。</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HJ 2301</w:t>
            </w:r>
            <w:r>
              <w:rPr>
                <w:rFonts w:hint="eastAsia" w:ascii="方正仿宋_GBK" w:hAnsi="方正仿宋_GBK" w:eastAsia="方正仿宋_GBK" w:cs="方正仿宋_GBK"/>
                <w:b w:val="0"/>
                <w:bCs/>
                <w:color w:val="auto"/>
                <w:kern w:val="0"/>
                <w:sz w:val="21"/>
                <w:szCs w:val="21"/>
              </w:rPr>
              <w:t>—</w:t>
            </w:r>
            <w:r>
              <w:rPr>
                <w:rFonts w:hint="eastAsia" w:ascii="方正仿宋_GBK" w:hAnsi="方正仿宋_GBK" w:eastAsia="方正仿宋_GBK" w:cs="方正仿宋_GBK"/>
                <w:b w:val="0"/>
                <w:bCs/>
                <w:color w:val="auto"/>
                <w:kern w:val="0"/>
                <w:sz w:val="21"/>
                <w:szCs w:val="21"/>
                <w:lang w:val="en-US" w:eastAsia="zh-CN"/>
              </w:rPr>
              <w:t>2017等相关标准已明确氨逃逸浓度的管理要求，本标准延续执行。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6.2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自动监测采用小时均值考核易受锅炉燃烧工况波动（如煤质、负荷率）的影响，特别对于小机组自动化程度不高，自动调节跟不上人工干预，进行随时调整，工作强度和压力很大，建议以日均值作为达标判定依据。</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依据HJ 945.1—2018，大气污染物排放标准应规定正常工况下手工监测和自动监测的大气污染物排放达标判定要求，自动监测原则上以1小时平均浓度作为达标判定依据。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江苏富春江环保热电有限公司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4.4</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背压式热电联产小机组锅炉负荷受下游用户用汽影响大，节假日及夜间锅炉低负荷（50%以下）时锅炉烟气温度低，SCR及SNCR均达不到最低反应温度，为保证氮氧化物不超过排放标准，氨水过量喷射，造成氨逃逸过高，因此可否对小机组节假日及夜间锅炉低负荷运行时放宽考核标准。</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HJ 2301</w:t>
            </w:r>
            <w:r>
              <w:rPr>
                <w:rFonts w:hint="eastAsia" w:ascii="方正仿宋_GBK" w:hAnsi="方正仿宋_GBK" w:eastAsia="方正仿宋_GBK" w:cs="方正仿宋_GBK"/>
                <w:b w:val="0"/>
                <w:bCs/>
                <w:color w:val="auto"/>
                <w:kern w:val="0"/>
                <w:sz w:val="21"/>
                <w:szCs w:val="21"/>
              </w:rPr>
              <w:t>—</w:t>
            </w:r>
            <w:r>
              <w:rPr>
                <w:rFonts w:hint="eastAsia" w:ascii="方正仿宋_GBK" w:hAnsi="方正仿宋_GBK" w:eastAsia="方正仿宋_GBK" w:cs="方正仿宋_GBK"/>
                <w:b w:val="0"/>
                <w:bCs/>
                <w:color w:val="auto"/>
                <w:kern w:val="0"/>
                <w:sz w:val="21"/>
                <w:szCs w:val="21"/>
                <w:lang w:val="en-US" w:eastAsia="zh-CN"/>
              </w:rPr>
              <w:t>2017等相关标准已明确氨逃逸浓度的管理要求，本标准延续执行。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中国石化集团南京化学工业有限公司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4.4</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条款4.4中对SCR脱硝2.5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的氨逃逸浓度要求与《火电厂烟气脱硝工程技术规范  选择性催化还原法》（HJ 562—2010）中氨浓度一致。为实现超低排放，南化公司于2018年在脱硝（SCR）装置后增设了氨法脱硫装置，根据《火电厂烟气脱硫工程技术规范 氨法》（HJ 2001—2010），其氨排放限值10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条款4.4只针对钙法脱硫，未考虑氨法脱硫的脱硫的特性，氨法脱硫后尾气中的氨浓度难以达到2.5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。建议明确氨采样点位置。</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部分采纳。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HJ 2001—2010已经废止，针对氨法脱硫工艺的氨逃逸质量浓度，HJ 2001—2018中规定氨排放限值低于3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，HJ 2301—2017中规定氨排放限值低于2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。氨监测位置为排放口（烟囱或烟道）。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4.3和6.3</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 xml:space="preserve">条款4.3和条款6.3 </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因目前颗粒物检测方法分为重量法（手工采样）和稀释抽取式向前散射法（在线监测），两种分析方法偏差较大，比对发现手工数据明细偏高。如果要求在在线仪表和手工测量数据不一致时以手工测量数据为准，则颗粒物很难达到10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以下。</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已删除6.3条。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中国石油化工股份有限公司金陵分公司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4.4</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按照《征求意见稿》的4.2要求，2023年单台出力 300 MW 及以上发电机组配套的现有燃煤发电锅炉执行表 1 中Ⅱ阶段规定的排放浓度限值（SO</w:t>
            </w:r>
            <w:r>
              <w:rPr>
                <w:rFonts w:hint="eastAsia" w:ascii="方正仿宋_GBK" w:hAnsi="方正仿宋_GBK" w:eastAsia="方正仿宋_GBK" w:cs="方正仿宋_GBK"/>
                <w:b w:val="0"/>
                <w:bCs/>
                <w:color w:val="auto"/>
                <w:kern w:val="0"/>
                <w:sz w:val="21"/>
                <w:szCs w:val="21"/>
                <w:vertAlign w:val="subscript"/>
                <w:lang w:val="en-US" w:eastAsia="zh-CN"/>
              </w:rPr>
              <w:t>2</w:t>
            </w:r>
            <w:r>
              <w:rPr>
                <w:rFonts w:hint="eastAsia" w:ascii="方正仿宋_GBK" w:hAnsi="方正仿宋_GBK" w:eastAsia="方正仿宋_GBK" w:cs="方正仿宋_GBK"/>
                <w:b w:val="0"/>
                <w:bCs/>
                <w:color w:val="auto"/>
                <w:kern w:val="0"/>
                <w:sz w:val="21"/>
                <w:szCs w:val="21"/>
                <w:lang w:val="en-US" w:eastAsia="zh-CN"/>
              </w:rPr>
              <w:t>≤25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，NO</w:t>
            </w:r>
            <w:r>
              <w:rPr>
                <w:rFonts w:hint="eastAsia" w:ascii="方正仿宋_GBK" w:hAnsi="方正仿宋_GBK" w:eastAsia="方正仿宋_GBK" w:cs="方正仿宋_GBK"/>
                <w:b w:val="0"/>
                <w:bCs/>
                <w:color w:val="auto"/>
                <w:kern w:val="0"/>
                <w:sz w:val="21"/>
                <w:szCs w:val="21"/>
                <w:vertAlign w:val="subscript"/>
                <w:lang w:val="en-US" w:eastAsia="zh-CN"/>
              </w:rPr>
              <w:t>X</w:t>
            </w:r>
            <w:r>
              <w:rPr>
                <w:rFonts w:hint="eastAsia" w:ascii="方正仿宋_GBK" w:hAnsi="方正仿宋_GBK" w:eastAsia="方正仿宋_GBK" w:cs="方正仿宋_GBK"/>
                <w:b w:val="0"/>
                <w:bCs/>
                <w:color w:val="auto"/>
                <w:kern w:val="0"/>
                <w:sz w:val="21"/>
                <w:szCs w:val="21"/>
                <w:lang w:val="en-US" w:eastAsia="zh-CN"/>
              </w:rPr>
              <w:t>≤30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，颗粒物≤5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）的要求，而4.4中要求采用选择性催化还原（SCR） 工艺的，烟囱或烟道氨逃逸质量浓度不高于 2.5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，对氮氧化物的控制要求严格必然带来喷氨量的增加，控制氨逃逸的浓度不高于3.5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对控制精度要求过高，很难找到脱硝和氨逃逸平衡点，建议适当放宽氨逃逸的浓度。</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HJ 2301</w:t>
            </w:r>
            <w:r>
              <w:rPr>
                <w:rFonts w:hint="eastAsia" w:ascii="方正仿宋_GBK" w:hAnsi="方正仿宋_GBK" w:eastAsia="方正仿宋_GBK" w:cs="方正仿宋_GBK"/>
                <w:b w:val="0"/>
                <w:bCs/>
                <w:color w:val="auto"/>
                <w:kern w:val="0"/>
                <w:sz w:val="21"/>
                <w:szCs w:val="21"/>
              </w:rPr>
              <w:t>—</w:t>
            </w:r>
            <w:r>
              <w:rPr>
                <w:rFonts w:hint="eastAsia" w:ascii="方正仿宋_GBK" w:hAnsi="方正仿宋_GBK" w:eastAsia="方正仿宋_GBK" w:cs="方正仿宋_GBK"/>
                <w:b w:val="0"/>
                <w:bCs/>
                <w:color w:val="auto"/>
                <w:kern w:val="0"/>
                <w:sz w:val="21"/>
                <w:szCs w:val="21"/>
                <w:lang w:val="en-US" w:eastAsia="zh-CN"/>
              </w:rPr>
              <w:t>2017等相关标准已明确氨逃逸浓度的管理要求，本标准延续执行。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4.2</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按照《征求意见稿》的4.2要求，2023年单台出力300 MW 及以上发电机组配套的现有燃煤发电锅炉执行表 1中Ⅱ阶段规定的排放浓度限值SO</w:t>
            </w:r>
            <w:r>
              <w:rPr>
                <w:rFonts w:hint="eastAsia" w:ascii="方正仿宋_GBK" w:hAnsi="方正仿宋_GBK" w:eastAsia="方正仿宋_GBK" w:cs="方正仿宋_GBK"/>
                <w:b w:val="0"/>
                <w:bCs/>
                <w:color w:val="auto"/>
                <w:kern w:val="0"/>
                <w:sz w:val="21"/>
                <w:szCs w:val="21"/>
                <w:vertAlign w:val="subscript"/>
                <w:lang w:val="en-US" w:eastAsia="zh-CN"/>
              </w:rPr>
              <w:t>2</w:t>
            </w:r>
            <w:r>
              <w:rPr>
                <w:rFonts w:hint="eastAsia" w:ascii="方正仿宋_GBK" w:hAnsi="方正仿宋_GBK" w:eastAsia="方正仿宋_GBK" w:cs="方正仿宋_GBK"/>
                <w:b w:val="0"/>
                <w:bCs/>
                <w:color w:val="auto"/>
                <w:kern w:val="0"/>
                <w:sz w:val="21"/>
                <w:szCs w:val="21"/>
                <w:lang w:val="en-US" w:eastAsia="zh-CN"/>
              </w:rPr>
              <w:t>≤25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的要求，若长期控制SO</w:t>
            </w:r>
            <w:r>
              <w:rPr>
                <w:rFonts w:hint="eastAsia" w:ascii="方正仿宋_GBK" w:hAnsi="方正仿宋_GBK" w:eastAsia="方正仿宋_GBK" w:cs="方正仿宋_GBK"/>
                <w:b w:val="0"/>
                <w:bCs/>
                <w:color w:val="auto"/>
                <w:kern w:val="0"/>
                <w:sz w:val="21"/>
                <w:szCs w:val="21"/>
                <w:vertAlign w:val="subscript"/>
                <w:lang w:val="en-US" w:eastAsia="zh-CN"/>
              </w:rPr>
              <w:t>2</w:t>
            </w:r>
            <w:r>
              <w:rPr>
                <w:rFonts w:hint="eastAsia" w:ascii="方正仿宋_GBK" w:hAnsi="方正仿宋_GBK" w:eastAsia="方正仿宋_GBK" w:cs="方正仿宋_GBK"/>
                <w:b w:val="0"/>
                <w:bCs/>
                <w:color w:val="auto"/>
                <w:kern w:val="0"/>
                <w:sz w:val="21"/>
                <w:szCs w:val="21"/>
                <w:lang w:val="en-US" w:eastAsia="zh-CN"/>
              </w:rPr>
              <w:t>≤25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，会使脱硫塔的循环效率下降，转动设备故障率高，供浆、制浆、供水系统出力不足等风险，建议适当控制SO</w:t>
            </w:r>
            <w:r>
              <w:rPr>
                <w:rFonts w:hint="eastAsia" w:ascii="方正仿宋_GBK" w:hAnsi="方正仿宋_GBK" w:eastAsia="方正仿宋_GBK" w:cs="方正仿宋_GBK"/>
                <w:b w:val="0"/>
                <w:bCs/>
                <w:color w:val="auto"/>
                <w:kern w:val="0"/>
                <w:sz w:val="21"/>
                <w:szCs w:val="21"/>
                <w:vertAlign w:val="subscript"/>
                <w:lang w:val="en-US" w:eastAsia="zh-CN"/>
              </w:rPr>
              <w:t>2</w:t>
            </w:r>
            <w:r>
              <w:rPr>
                <w:rFonts w:hint="eastAsia" w:ascii="方正仿宋_GBK" w:hAnsi="方正仿宋_GBK" w:eastAsia="方正仿宋_GBK" w:cs="方正仿宋_GBK"/>
                <w:b w:val="0"/>
                <w:bCs/>
                <w:color w:val="auto"/>
                <w:kern w:val="0"/>
                <w:sz w:val="21"/>
                <w:szCs w:val="21"/>
                <w:lang w:val="en-US" w:eastAsia="zh-CN"/>
              </w:rPr>
              <w:t>≤30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p>
            <w:pPr>
              <w:jc w:val="center"/>
              <w:rPr>
                <w:rFonts w:hint="eastAsia" w:ascii="方正仿宋_GBK" w:hAnsi="方正仿宋_GBK" w:eastAsia="方正仿宋_GBK" w:cs="方正仿宋_GBK"/>
                <w:b w:val="0"/>
                <w:bCs/>
                <w:color w:val="auto"/>
                <w:kern w:val="0"/>
                <w:sz w:val="21"/>
                <w:szCs w:val="21"/>
                <w:lang w:val="en-US" w:eastAsia="zh-CN"/>
              </w:rPr>
            </w:pP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依据生态环境部建议删除Ⅱ阶段要求。</w:t>
            </w:r>
          </w:p>
          <w:p>
            <w:pPr>
              <w:jc w:val="left"/>
              <w:rPr>
                <w:rFonts w:hint="eastAsia" w:ascii="方正仿宋_GBK" w:hAnsi="方正仿宋_GBK" w:eastAsia="方正仿宋_GBK" w:cs="方正仿宋_GBK"/>
                <w:b w:val="0"/>
                <w:bCs/>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4.7.1.1</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按照《征求意见稿》的4.7.1.1要求，储煤场应采用条形封闭煤场、圆形封闭煤场、筒仓式储煤等封闭储存方式，要求较高，建议改为封闭储存或半封闭储存方式。</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依据《江苏省颗粒物无组织排放深度整治实施方案》（苏大气办〔2018〕4号），储煤场应采用封闭储存方式。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4.7.1.10</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按照《征求意见稿》的4.7.1.10要求，湿灰场应保持灰面水封，此条会对装卸运输带来较大难度，增加运输车辆路面抛洒地漏风险，建议此条去掉灰面水封要求，改为湿灰含水率不低于30%。</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依据《江苏省颗粒物无组织排放深度整治实施方案》（苏大气办〔2018〕4号），湿灰场应保持灰面水封。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中国石化集团资产经营管理有限公司扬子石化分公司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4.4</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第4.4条虽明确了不同脱硝工艺的烟囱或烟道氨逃逸的质量浓度，但未考虑采取氨法脱硫工艺烟囱排口氨逃逸的影响，特别是脱硝和氨法脱硫对排口氨逃逸存在叠加。根据氨法脱硫工艺技术特点，排口氨逃逸浓度与SO</w:t>
            </w:r>
            <w:r>
              <w:rPr>
                <w:rFonts w:hint="eastAsia" w:ascii="方正仿宋_GBK" w:hAnsi="方正仿宋_GBK" w:eastAsia="方正仿宋_GBK" w:cs="方正仿宋_GBK"/>
                <w:b w:val="0"/>
                <w:bCs/>
                <w:color w:val="auto"/>
                <w:kern w:val="0"/>
                <w:sz w:val="21"/>
                <w:szCs w:val="21"/>
                <w:vertAlign w:val="subscript"/>
                <w:lang w:val="en-US" w:eastAsia="zh-CN"/>
              </w:rPr>
              <w:t>2</w:t>
            </w:r>
            <w:r>
              <w:rPr>
                <w:rFonts w:hint="eastAsia" w:ascii="方正仿宋_GBK" w:hAnsi="方正仿宋_GBK" w:eastAsia="方正仿宋_GBK" w:cs="方正仿宋_GBK"/>
                <w:b w:val="0"/>
                <w:bCs/>
                <w:color w:val="auto"/>
                <w:kern w:val="0"/>
                <w:sz w:val="21"/>
                <w:szCs w:val="21"/>
                <w:lang w:val="en-US" w:eastAsia="zh-CN"/>
              </w:rPr>
              <w:t>浓度成反向趋势，在满足降低SO</w:t>
            </w:r>
            <w:r>
              <w:rPr>
                <w:rFonts w:hint="eastAsia" w:ascii="方正仿宋_GBK" w:hAnsi="方正仿宋_GBK" w:eastAsia="方正仿宋_GBK" w:cs="方正仿宋_GBK"/>
                <w:b w:val="0"/>
                <w:bCs/>
                <w:color w:val="auto"/>
                <w:kern w:val="0"/>
                <w:sz w:val="21"/>
                <w:szCs w:val="21"/>
                <w:vertAlign w:val="subscript"/>
                <w:lang w:val="en-US" w:eastAsia="zh-CN"/>
              </w:rPr>
              <w:t>2</w:t>
            </w:r>
            <w:r>
              <w:rPr>
                <w:rFonts w:hint="eastAsia" w:ascii="方正仿宋_GBK" w:hAnsi="方正仿宋_GBK" w:eastAsia="方正仿宋_GBK" w:cs="方正仿宋_GBK"/>
                <w:b w:val="0"/>
                <w:bCs/>
                <w:color w:val="auto"/>
                <w:kern w:val="0"/>
                <w:sz w:val="21"/>
                <w:szCs w:val="21"/>
                <w:lang w:val="en-US" w:eastAsia="zh-CN"/>
              </w:rPr>
              <w:t>排口指标的情况下，难以满足稳定达新标的要求。如再度投资改造，势必影响企业生产运行，同时增加企业经济负担。建议制定氨逃逸排放标准应考虑采取氨法脱硫工艺的特殊性，应适当提高质量浓度。</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部分采纳。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HJ 2301</w:t>
            </w:r>
            <w:r>
              <w:rPr>
                <w:rFonts w:hint="eastAsia" w:ascii="方正仿宋_GBK" w:hAnsi="方正仿宋_GBK" w:eastAsia="方正仿宋_GBK" w:cs="方正仿宋_GBK"/>
                <w:b w:val="0"/>
                <w:bCs/>
                <w:color w:val="auto"/>
                <w:kern w:val="0"/>
                <w:sz w:val="21"/>
                <w:szCs w:val="21"/>
              </w:rPr>
              <w:t>—</w:t>
            </w:r>
            <w:r>
              <w:rPr>
                <w:rFonts w:hint="eastAsia" w:ascii="方正仿宋_GBK" w:hAnsi="方正仿宋_GBK" w:eastAsia="方正仿宋_GBK" w:cs="方正仿宋_GBK"/>
                <w:b w:val="0"/>
                <w:bCs/>
                <w:color w:val="auto"/>
                <w:kern w:val="0"/>
                <w:sz w:val="21"/>
                <w:szCs w:val="21"/>
                <w:lang w:val="en-US" w:eastAsia="zh-CN"/>
              </w:rPr>
              <w:t>2017等相关标准已明确氨逃逸浓度的管理要求，本标准延续执行。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国能射阳生物发电有限公司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4.3</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公司装机总容量30 MW，累计耗用秸秆等农林废弃物250万吨，替代125万吨标准煤。每年减少CO</w:t>
            </w:r>
            <w:r>
              <w:rPr>
                <w:rFonts w:hint="eastAsia" w:ascii="方正仿宋_GBK" w:hAnsi="方正仿宋_GBK" w:eastAsia="方正仿宋_GBK" w:cs="方正仿宋_GBK"/>
                <w:b w:val="0"/>
                <w:bCs/>
                <w:color w:val="auto"/>
                <w:kern w:val="0"/>
                <w:sz w:val="21"/>
                <w:szCs w:val="21"/>
                <w:vertAlign w:val="subscript"/>
                <w:lang w:val="en-US" w:eastAsia="zh-CN"/>
              </w:rPr>
              <w:t>2</w:t>
            </w:r>
            <w:r>
              <w:rPr>
                <w:rFonts w:hint="eastAsia" w:ascii="方正仿宋_GBK" w:hAnsi="方正仿宋_GBK" w:eastAsia="方正仿宋_GBK" w:cs="方正仿宋_GBK"/>
                <w:b w:val="0"/>
                <w:bCs/>
                <w:color w:val="auto"/>
                <w:kern w:val="0"/>
                <w:sz w:val="21"/>
                <w:szCs w:val="21"/>
                <w:lang w:val="en-US" w:eastAsia="zh-CN"/>
              </w:rPr>
              <w:t>排放量30余万吨，减少SO</w:t>
            </w:r>
            <w:r>
              <w:rPr>
                <w:rFonts w:hint="eastAsia" w:ascii="方正仿宋_GBK" w:hAnsi="方正仿宋_GBK" w:eastAsia="方正仿宋_GBK" w:cs="方正仿宋_GBK"/>
                <w:b w:val="0"/>
                <w:bCs/>
                <w:color w:val="auto"/>
                <w:kern w:val="0"/>
                <w:sz w:val="21"/>
                <w:szCs w:val="21"/>
                <w:vertAlign w:val="subscript"/>
                <w:lang w:val="en-US" w:eastAsia="zh-CN"/>
              </w:rPr>
              <w:t>2</w:t>
            </w:r>
            <w:r>
              <w:rPr>
                <w:rFonts w:hint="eastAsia" w:ascii="方正仿宋_GBK" w:hAnsi="方正仿宋_GBK" w:eastAsia="方正仿宋_GBK" w:cs="方正仿宋_GBK"/>
                <w:b w:val="0"/>
                <w:bCs/>
                <w:color w:val="auto"/>
                <w:kern w:val="0"/>
                <w:sz w:val="21"/>
                <w:szCs w:val="21"/>
                <w:lang w:val="en-US" w:eastAsia="zh-CN"/>
              </w:rPr>
              <w:t>排放量0.7万吨。</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生物质发电公司与垃圾发电公司同属于新能源环保类企业，使用非化石类燃料应同样享受排放标准，不执行燃煤火电标准。特申请执行《生活垃圾焚烧污染控制标准》（GB 18485-2014）烟尘、二氧化硫、氮氧化物排放浓度分别为20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、80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、250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，或生物质行业标准。</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依据国家现行环境管理标准和政策，单台出力65 t/h以上采用生物质等燃料的发电锅炉，参照执行火电厂大气污染物排放标准。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光大生物能源（如皋）有限公司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4.3</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生物质燃料中汞元素几乎不存在，而征求意见稿表一《燃煤电厂大气污染物排放浓度限值》中需要对生物质锅炉进行汞及其化合物进行排放管控，建议明确生物质锅炉是否有必要对汞及其化合物进行监管。</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依据国家现行环境管理标准和政策，单台出力65 t/h以上采用生物质等燃料的发电锅炉，参照执行GB 13223—2001，汞及其化合物延续GB 13223—2011控制要求。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4.3</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该标准起草依据以参照燃煤锅炉为基础，但生物质锅炉由于入炉燃料大小不均匀、种类多样化决定其燃烧工况波动较大，不具备类似燃煤锅炉的稳定性，故环保指标也较燃烧锅炉波动大。同时生物质电厂环保脱硝工艺尚未成熟，即使已实施最新的环保技术改造，指标也很难稳定位置在超低排放限值范围内，考虑江苏省生物质电厂数量较多，建议针对生物质电厂单独设立排放标准。</w:t>
            </w:r>
          </w:p>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综上所述，请贵厅针对生物质电厂慎重推行该排放标准，避免对该行业造成影响，有违初衷。</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《2021年度设区市深入打好污染防治攻坚战目标任务书》（苏污防攻坚指办〔2021〕24号）要求8月底前，312台生物质锅炉中位于建成区的全部完成超低排放改造，建成区外20 t/h及以上的生物质锅炉完成50%以上的超低排放改造。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国能邳州生物发电有限公司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4.3</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建议生物质电厂的烟气排放标准按照《生活垃圾焚烧污染控制标准》（GB 18485-2014）中的烟尘（颗粒物）20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、二氧化硫80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、氮氧化物250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执行。同时，建议有关部门组织起草生物质发电大气污染物排放标准，形成适合生物质发电行业的排放依据。</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依据国家现行环境管理标准和政策，单台出力65 t/h以上采用生物质等燃料的发电锅炉，参照执行火电厂大气污染物排放标准。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东海龙源生物质发电有限公司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4.3</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建议将I阶段排放浓度改为颗粒物10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、二氧化硫50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、氮氧化物（以NO</w:t>
            </w:r>
            <w:r>
              <w:rPr>
                <w:rFonts w:hint="eastAsia" w:ascii="方正仿宋_GBK" w:hAnsi="方正仿宋_GBK" w:eastAsia="方正仿宋_GBK" w:cs="方正仿宋_GBK"/>
                <w:b w:val="0"/>
                <w:bCs/>
                <w:color w:val="auto"/>
                <w:kern w:val="0"/>
                <w:sz w:val="21"/>
                <w:szCs w:val="21"/>
                <w:vertAlign w:val="subscript"/>
                <w:lang w:val="en-US" w:eastAsia="zh-CN"/>
              </w:rPr>
              <w:t>2</w:t>
            </w:r>
            <w:r>
              <w:rPr>
                <w:rFonts w:hint="eastAsia" w:ascii="方正仿宋_GBK" w:hAnsi="方正仿宋_GBK" w:eastAsia="方正仿宋_GBK" w:cs="方正仿宋_GBK"/>
                <w:b w:val="0"/>
                <w:bCs/>
                <w:color w:val="auto"/>
                <w:kern w:val="0"/>
                <w:sz w:val="21"/>
                <w:szCs w:val="21"/>
                <w:lang w:val="en-US" w:eastAsia="zh-CN"/>
              </w:rPr>
              <w:t>计）100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、汞及其化合物0.03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、烟气黑度（林格曼黑度）1级。</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《2021年度设区市深入打好污染防治攻坚战目标任务书》（苏污防攻坚指办〔2021〕24号）要求8月底前，312台生物质锅炉中位于建成区的全部完成超低排放改造，建成区外20 t/h及以上的生物质锅炉完成50%以上的超低排放改造。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江苏国信如东生物质发电有限公司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我公司为生物质水冷振动炉排层燃锅炉，属于层燃炉类型，2022年1月，我公司是否需要执行此文件：表I燃煤电厂大气污染物排放浓度限值I阶段标准。</w:t>
            </w:r>
          </w:p>
        </w:tc>
        <w:tc>
          <w:tcPr>
            <w:tcW w:w="423" w:type="pct"/>
            <w:gridSpan w:val="2"/>
            <w:vMerge w:val="restart"/>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不涉及。</w:t>
            </w:r>
          </w:p>
        </w:tc>
        <w:tc>
          <w:tcPr>
            <w:tcW w:w="1865" w:type="pct"/>
            <w:gridSpan w:val="3"/>
            <w:vMerge w:val="restart"/>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本标准不适用于层燃炉。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4.3</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经过公司近几年的持续技改，预计2022年1月份，锅炉烟尘、二氧化硫排放浓度可以达到表I燃煤电厂大气污染物排放浓度限值I阶段标准。氮氧化物目前虽然建设了燃煤锅炉的低氮然烧+SNCR脱硝技术，但未能达到燃煤锅炉的脱氮效率，氮氧化物只能维持在90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左右排放浓度。后期公司针对生物质层燃锅炉深度脱硝技术开展了大量调研论证工作，但目前国内没有成熟悉的生物质水冷振动炉排层燃锅炉的深度脱硝工艺可以引用，所以从寻求技术论证到成熟引用和2022年1日达标排放时间节点来算，公司锅炉的氮氧化物的排放浓度不能满足要求，望能继续执行目前的特别排放标准，即：100 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w:t>
            </w:r>
          </w:p>
        </w:tc>
        <w:tc>
          <w:tcPr>
            <w:tcW w:w="423" w:type="pct"/>
            <w:gridSpan w:val="2"/>
            <w:vMerge w:val="continue"/>
            <w:vAlign w:val="top"/>
          </w:tcPr>
          <w:p>
            <w:pPr>
              <w:jc w:val="center"/>
              <w:rPr>
                <w:rFonts w:hint="eastAsia" w:ascii="方正仿宋_GBK" w:hAnsi="方正仿宋_GBK" w:eastAsia="方正仿宋_GBK" w:cs="方正仿宋_GBK"/>
                <w:b w:val="0"/>
                <w:bCs/>
                <w:color w:val="auto"/>
                <w:kern w:val="0"/>
                <w:sz w:val="21"/>
                <w:szCs w:val="21"/>
                <w:lang w:val="en-US" w:eastAsia="zh-CN"/>
              </w:rPr>
            </w:pPr>
          </w:p>
        </w:tc>
        <w:tc>
          <w:tcPr>
            <w:tcW w:w="1865" w:type="pct"/>
            <w:gridSpan w:val="3"/>
            <w:vMerge w:val="continue"/>
            <w:vAlign w:val="top"/>
          </w:tcPr>
          <w:p>
            <w:pPr>
              <w:jc w:val="left"/>
              <w:rPr>
                <w:rFonts w:hint="eastAsia" w:ascii="方正仿宋_GBK" w:hAnsi="方正仿宋_GBK" w:eastAsia="方正仿宋_GBK" w:cs="方正仿宋_GBK"/>
                <w:b w:val="0"/>
                <w:bCs/>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8" w:hRule="atLeast"/>
        </w:trPr>
        <w:tc>
          <w:tcPr>
            <w:tcW w:w="485"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江苏联美生物能源有限公司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省《燃煤电厂大气污染物排放标准》明确自2022年1月1日起生物质发电厂将执行燃煤电厂大气污染物排放浓度限值Ⅰ阶段规定的排放浓度限值，我公司积极响应政府相关政策要求，大力推进生态文明建设，但由于生物质发电厂运营成本较高，经济效益较差，为保证生物质发电行业的健康可持续发展，请继续给予生物质发电行业一定的支持，建议能否参照燃煤发电厂额外给予超低排放补贴电价（0.025元/kwh</w:t>
            </w:r>
            <w:r>
              <w:rPr>
                <w:rFonts w:hint="eastAsia" w:ascii="方正仿宋_GBK" w:hAnsi="方正仿宋_GBK" w:eastAsia="方正仿宋_GBK" w:cs="方正仿宋_GBK"/>
                <w:b w:val="0"/>
                <w:bCs/>
                <w:color w:val="auto"/>
                <w:kern w:val="0"/>
                <w:sz w:val="21"/>
                <w:szCs w:val="21"/>
              </w:rPr>
              <w:t>～</w:t>
            </w:r>
            <w:r>
              <w:rPr>
                <w:rFonts w:hint="eastAsia" w:ascii="方正仿宋_GBK" w:hAnsi="方正仿宋_GBK" w:eastAsia="方正仿宋_GBK" w:cs="方正仿宋_GBK"/>
                <w:b w:val="0"/>
                <w:bCs/>
                <w:color w:val="auto"/>
                <w:kern w:val="0"/>
                <w:sz w:val="21"/>
                <w:szCs w:val="21"/>
                <w:lang w:val="en-US" w:eastAsia="zh-CN"/>
              </w:rPr>
              <w:t>0.05元/kwh）。</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不涉及。</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非本标准规定内容。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中国能源建设集团江苏省电力设计院有限公司发电工程公司</w:t>
            </w: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作为地方政府发布的标准，其定位应该是属于需要强制执行的地方法规，那么其内容应该是：各种大气污染物的排放限值（最高允许排放浓度mg/m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、最高允许排放速率kg/h、厂界监控点浓度限值mg/m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等）、污染物的监测要求和监测分析方法等。</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p>
            <w:pPr>
              <w:jc w:val="center"/>
              <w:rPr>
                <w:rFonts w:hint="eastAsia" w:ascii="方正仿宋_GBK" w:hAnsi="方正仿宋_GBK" w:eastAsia="方正仿宋_GBK" w:cs="方正仿宋_GBK"/>
                <w:b w:val="0"/>
                <w:bCs/>
                <w:color w:val="auto"/>
                <w:kern w:val="0"/>
                <w:sz w:val="21"/>
                <w:szCs w:val="21"/>
                <w:lang w:val="en-US" w:eastAsia="zh-CN"/>
              </w:rPr>
            </w:pP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本文件规定了燃煤电厂大气污染物排放控制、监测、达标判定和监督管理等要求，其中有组织排放控制规定大气污染物排放浓度限值（mg/m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w:t>
            </w:r>
          </w:p>
          <w:p>
            <w:pPr>
              <w:jc w:val="left"/>
              <w:rPr>
                <w:rFonts w:hint="eastAsia" w:ascii="方正仿宋_GBK" w:hAnsi="方正仿宋_GBK" w:eastAsia="方正仿宋_GBK" w:cs="方正仿宋_GBK"/>
                <w:b w:val="0"/>
                <w:bCs/>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4.7</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至于为了达到污染物的排放限值的各种技术手段（例如4.7节的绝大部分内容），则不应该属于本标准的范畴，而应该由行业协会根据技术的发展不断修订的设计技术规范负责。</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依据HJ 945.1—2018，对污染物无组织排放应提出控制要求和管理措施要求。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4.5</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建议参考杭州市地方标准《大气污染物综合排放标准》（征求意见稿）。</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不涉及。</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依据生态环境部建议删除原4.5条，江苏省《大气污染物综合排放标准》（DB32/ 4041—2021）已有相关规定，本标准不再另行要求。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lang w:val="en-US" w:eastAsia="zh-CN"/>
              </w:rPr>
            </w:pPr>
          </w:p>
        </w:tc>
        <w:tc>
          <w:tcPr>
            <w:tcW w:w="26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4.7</w:t>
            </w:r>
          </w:p>
        </w:tc>
        <w:tc>
          <w:tcPr>
            <w:tcW w:w="1958"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根据DL/T 5187.2—019 3.0.3条，运煤系统机械除尘系统为有组织排放，且除尘器排气筒高度不应小于15m。本征求意见稿4.5节认为煤炭等原辅材料的储运、输送、制备属于低矮有组织排放，但在4.7节无组织排放部分也提到了煤炭等原辅材料的储运、输送、制备，建议明确排放属性，若明确为有组织排放，煤尘排放是否纳入总量控制范畴，若纳入的话，其烟尘总量将很大。</w:t>
            </w:r>
          </w:p>
        </w:tc>
        <w:tc>
          <w:tcPr>
            <w:tcW w:w="423" w:type="pct"/>
            <w:gridSpan w:val="2"/>
            <w:vAlign w:val="top"/>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部分采纳。</w:t>
            </w:r>
          </w:p>
        </w:tc>
        <w:tc>
          <w:tcPr>
            <w:tcW w:w="1865" w:type="pct"/>
            <w:gridSpan w:val="3"/>
            <w:vAlign w:val="top"/>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总量不属于本标准规定内容。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000" w:type="pct"/>
            <w:gridSpan w:val="11"/>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二、无意见记录情况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序号</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征求意见单位</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意见情况</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反馈时间</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反馈方式</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联系人</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生态环境部南京环境科学研究所</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2020年11月12日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发函确认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刘畅</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13913939263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浙江省生态环境厅</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2020年11月25日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发函确认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办公室</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0571-28869008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3</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江苏射阳港发电有限责任公司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2020年11月23日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发函确认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祁桂梅</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13815532289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江苏镇江发电有限公司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2020年11月25日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发函确认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孙爱萍</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13952805302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5</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江苏国信协联能源有限公司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2020年11月13日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发函确认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史忠东</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13771319753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6</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江苏加怡热电有限公司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2020年11月6日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发函确认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高良俊</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13625108037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7</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苏州市江远热电有限责任公司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2020年11月13日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发函确认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陆建新</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13912782310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8</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玖龙纸业（太仓）有限公司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2020年11月16日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发函确认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陈丙锋</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0512-53703666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9</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张家港保税区长源热电有限公司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2020年11月16日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发函确认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王胜</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18068430312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10</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盛虹集团有限公司热电分厂</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2020年11月23日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发函确认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钮惠祥</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0512-6357841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11</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江苏理文造纸有限公司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2020年11月25日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发函确认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许升国</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13869554776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12</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南通联海生物热电有限公司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2020年11月24日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发函确认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 xml:space="preserve">陈欢欢  </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18252849391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13</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苏州苏震热电有限公司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2020年11月24日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发函确认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徐国强</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15995510378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14</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如东洋口环保热电有限公司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2020年11月20日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发函确认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陆浩浩</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15996580959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15</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徐州建平环保热电有限公司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2020年11月20日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发函确认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张龙</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13775998926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16</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常州华伦热电有限公司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2021年1月4日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邮件确认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赵林</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18861151351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17</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上海市生态环境局</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2021年1月11日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电话确认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法规处</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021-23117302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18</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安徽省生态环境厅</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2020年12月21日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电话确认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大气处</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0551-62775355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19</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江苏省生态环境评估中心</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2020年12月21日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电话确认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刘晓华</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15366183610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江苏省质量和标准化研究院</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2020年12月21日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电话确认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办公室</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025-86632969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21</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江苏省能源行业协会</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2020年12月21日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电话确认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办公室</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025-86738395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22</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国家能源集团江苏电力有限公司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2020年12月21日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电话确认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高行龙</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15952889898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23</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华润电力控股有限公司江苏大区</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2020年12月3日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电话确认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刘工</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13951868206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24</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大唐南京发电厂</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2020年12月22日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电话确认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郝利军</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13913860527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25</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华能南京热电有限公司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2020年12月24日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电话确认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何工</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13913992554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26</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江苏徐矿综合利用发电有限公司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2020年12月11日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电话确认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吴继品</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0516-85362725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27</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常州亚太热电有限公司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2020年12月21日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电话确认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杨春宇</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13861196000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28</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常州市湖塘热电有限公司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2020年12月22日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电话确认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叶国庆</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13961158087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29</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江苏富淼科技股份有限公司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2020年12月24日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电话确认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邓居生</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13914900891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30</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江苏华昌化工股份有限公司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2020年12月21日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电话确认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王维芬</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13962215128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31</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南通天生港发电有限公司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2020年12月21日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电话确认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徐淑云</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13962986908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32</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江苏大唐国际吕四港发电有限责任公司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2020年12月24日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电话确认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陈京蔚</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15262800568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33</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南通美亚热电有限公司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2020年12月22日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电话确认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薛峰</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13338825500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34</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华能国际电力股份有限公司淮阴电厂</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2020年12月11日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电话确认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陆荣青</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13705238675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35</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光大生物能源（盱眙）有限公司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2020年12月21日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电话确认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赵静龙</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13505181371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36</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江苏国华陈家港发电有限公司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2020年12月24日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电话确认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黄译国</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15851101329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37</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江苏国信盐城生物质发电有限公司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2020年12月22日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电话确认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赵广济</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18962002000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38</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江苏国信仪征热电有限责任公司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2020年12月24日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电话确认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王建尧</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18852538133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39</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江苏国信扬州发电有限责任公司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2020年12月21日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电话确认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柏建业</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18652566125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40</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国家能源集团谏壁发电厂</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2020年12月21日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电话确认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朱伟</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15952889098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41</w:t>
            </w:r>
          </w:p>
        </w:tc>
        <w:tc>
          <w:tcPr>
            <w:tcW w:w="1411" w:type="pct"/>
            <w:gridSpan w:val="3"/>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江苏方天电力技术有限公司</w:t>
            </w:r>
          </w:p>
        </w:tc>
        <w:tc>
          <w:tcPr>
            <w:tcW w:w="47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无意见</w:t>
            </w:r>
          </w:p>
        </w:tc>
        <w:tc>
          <w:tcPr>
            <w:tcW w:w="80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2020年12月31日</w:t>
            </w:r>
          </w:p>
        </w:tc>
        <w:tc>
          <w:tcPr>
            <w:tcW w:w="554" w:type="pct"/>
            <w:gridSpan w:val="2"/>
            <w:vAlign w:val="center"/>
          </w:tcPr>
          <w:p>
            <w:p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电话确认</w:t>
            </w:r>
          </w:p>
        </w:tc>
        <w:tc>
          <w:tcPr>
            <w:tcW w:w="713"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许国强</w:t>
            </w:r>
          </w:p>
        </w:tc>
        <w:tc>
          <w:tcPr>
            <w:tcW w:w="716"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15905166681</w:t>
            </w:r>
          </w:p>
        </w:tc>
      </w:tr>
    </w:tbl>
    <w:p>
      <w:pPr>
        <w:adjustRightInd w:val="0"/>
        <w:spacing w:line="360" w:lineRule="auto"/>
        <w:ind w:firstLine="420" w:firstLineChars="200"/>
        <w:rPr>
          <w:b w:val="0"/>
          <w:bCs w:val="0"/>
          <w:color w:val="auto"/>
          <w:highlight w:val="none"/>
        </w:rPr>
      </w:pPr>
    </w:p>
    <w:sectPr>
      <w:footerReference r:id="rId3" w:type="default"/>
      <w:pgSz w:w="16840" w:h="11907" w:orient="landscape"/>
      <w:pgMar w:top="1701" w:right="1440" w:bottom="1701" w:left="1440" w:header="851" w:footer="992" w:gutter="0"/>
      <w:pgNumType w:fmt="decimal"/>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Serifa BT">
    <w:altName w:val="Segoe Print"/>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方正黑体_GBK">
    <w:altName w:val="Arial Unicode MS"/>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12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spacing w:before="120"/>
                            <w:jc w:val="center"/>
                          </w:pPr>
                          <w:r>
                            <w:fldChar w:fldCharType="begin"/>
                          </w:r>
                          <w:r>
                            <w:instrText xml:space="preserve">PAGE   \* MERGEFORMAT</w:instrText>
                          </w:r>
                          <w:r>
                            <w:fldChar w:fldCharType="separate"/>
                          </w:r>
                          <w:r>
                            <w:rPr>
                              <w:lang w:val="zh-CN"/>
                            </w:rP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pStyle w:val="17"/>
                      <w:spacing w:before="120"/>
                      <w:jc w:val="center"/>
                    </w:pPr>
                    <w:r>
                      <w:fldChar w:fldCharType="begin"/>
                    </w:r>
                    <w:r>
                      <w:instrText xml:space="preserve">PAGE   \* MERGEFORMAT</w:instrText>
                    </w:r>
                    <w:r>
                      <w:fldChar w:fldCharType="separate"/>
                    </w:r>
                    <w:r>
                      <w:rPr>
                        <w:lang w:val="zh-CN"/>
                      </w:rPr>
                      <w:t>50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suff w:val="nothing"/>
      <w:lvlText w:val="%1"/>
      <w:lvlJc w:val="left"/>
      <w:pPr>
        <w:ind w:left="0" w:firstLine="0"/>
      </w:pPr>
      <w:rPr>
        <w:rFonts w:hint="default" w:ascii="Times New Roman" w:hAnsi="Times New Roman" w:eastAsia="宋体"/>
        <w:b/>
        <w:i w:val="0"/>
        <w:sz w:val="32"/>
      </w:rPr>
    </w:lvl>
    <w:lvl w:ilvl="1" w:tentative="0">
      <w:start w:val="1"/>
      <w:numFmt w:val="decimal"/>
      <w:suff w:val="nothing"/>
      <w:lvlText w:val="%1.%2"/>
      <w:lvlJc w:val="left"/>
      <w:pPr>
        <w:ind w:left="0" w:firstLine="0"/>
      </w:pPr>
      <w:rPr>
        <w:rFonts w:hint="default" w:ascii="Times New Roman" w:hAnsi="Times New Roman" w:eastAsia="宋体"/>
        <w:b/>
        <w:i w:val="0"/>
        <w:sz w:val="28"/>
      </w:rPr>
    </w:lvl>
    <w:lvl w:ilvl="2" w:tentative="0">
      <w:start w:val="1"/>
      <w:numFmt w:val="decimal"/>
      <w:suff w:val="nothing"/>
      <w:lvlText w:val="%1.%2.%3"/>
      <w:lvlJc w:val="left"/>
      <w:pPr>
        <w:ind w:left="0" w:firstLine="0"/>
      </w:pPr>
      <w:rPr>
        <w:rFonts w:hint="default" w:ascii="Times New Roman" w:hAnsi="Times New Roman" w:eastAsia="宋体"/>
        <w:b/>
        <w:i w:val="0"/>
        <w:sz w:val="24"/>
      </w:rPr>
    </w:lvl>
    <w:lvl w:ilvl="3" w:tentative="0">
      <w:start w:val="1"/>
      <w:numFmt w:val="decimal"/>
      <w:suff w:val="nothing"/>
      <w:lvlText w:val="%1.%2.%3.%4"/>
      <w:lvlJc w:val="left"/>
      <w:pPr>
        <w:ind w:left="568" w:firstLine="0"/>
      </w:pPr>
      <w:rPr>
        <w:rFonts w:hint="default" w:ascii="Times New Roman" w:hAnsi="Times New Roman" w:eastAsia="宋体"/>
        <w:b/>
        <w:i w:val="0"/>
        <w:sz w:val="24"/>
      </w:rPr>
    </w:lvl>
    <w:lvl w:ilvl="4" w:tentative="0">
      <w:start w:val="1"/>
      <w:numFmt w:val="decimal"/>
      <w:lvlText w:val="%1.%2.%3.%4.%5"/>
      <w:lvlJc w:val="left"/>
      <w:pPr>
        <w:ind w:left="2551" w:hanging="850"/>
      </w:pPr>
      <w:rPr>
        <w:rFonts w:hint="eastAsia"/>
      </w:rPr>
    </w:lvl>
    <w:lvl w:ilvl="5" w:tentative="0">
      <w:start w:val="1"/>
      <w:numFmt w:val="decimal"/>
      <w:pStyle w:val="41"/>
      <w:suff w:val="space"/>
      <w:lvlText w:val="表%1.%2-%6"/>
      <w:lvlJc w:val="center"/>
      <w:pPr>
        <w:ind w:left="6096" w:firstLine="0"/>
      </w:pPr>
      <w:rPr>
        <w:rFonts w:hint="default" w:ascii="Times New Roman" w:hAnsi="Times New Roman" w:eastAsia="宋体"/>
        <w:b/>
        <w:i w:val="0"/>
        <w:color w:val="auto"/>
        <w:sz w:val="24"/>
        <w:lang w:val="en-US"/>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646260FA"/>
    <w:multiLevelType w:val="multilevel"/>
    <w:tmpl w:val="646260FA"/>
    <w:lvl w:ilvl="0" w:tentative="0">
      <w:start w:val="1"/>
      <w:numFmt w:val="decimal"/>
      <w:pStyle w:val="63"/>
      <w:suff w:val="nothing"/>
      <w:lvlText w:val="表%1　"/>
      <w:lvlJc w:val="left"/>
      <w:pPr>
        <w:ind w:left="4320" w:firstLine="0"/>
      </w:pPr>
      <w:rPr>
        <w:rFonts w:hint="eastAsia" w:ascii="黑体" w:hAnsi="Times New Roman" w:eastAsia="黑体"/>
        <w:b w:val="0"/>
        <w:i w:val="0"/>
        <w:sz w:val="21"/>
      </w:rPr>
    </w:lvl>
    <w:lvl w:ilvl="1" w:tentative="0">
      <w:start w:val="1"/>
      <w:numFmt w:val="decimal"/>
      <w:lvlText w:val="%1.%2"/>
      <w:lvlJc w:val="left"/>
      <w:pPr>
        <w:tabs>
          <w:tab w:val="left" w:pos="2252"/>
        </w:tabs>
        <w:ind w:left="2252" w:hanging="567"/>
      </w:pPr>
      <w:rPr>
        <w:rFonts w:hint="eastAsia"/>
      </w:rPr>
    </w:lvl>
    <w:lvl w:ilvl="2" w:tentative="0">
      <w:start w:val="1"/>
      <w:numFmt w:val="decimal"/>
      <w:lvlText w:val="%1.%2.%3"/>
      <w:lvlJc w:val="left"/>
      <w:pPr>
        <w:tabs>
          <w:tab w:val="left" w:pos="2678"/>
        </w:tabs>
        <w:ind w:left="2678" w:hanging="567"/>
      </w:pPr>
      <w:rPr>
        <w:rFonts w:hint="eastAsia"/>
      </w:rPr>
    </w:lvl>
    <w:lvl w:ilvl="3" w:tentative="0">
      <w:start w:val="1"/>
      <w:numFmt w:val="decimal"/>
      <w:lvlText w:val="%1.%2.%3.%4"/>
      <w:lvlJc w:val="left"/>
      <w:pPr>
        <w:tabs>
          <w:tab w:val="left" w:pos="3244"/>
        </w:tabs>
        <w:ind w:left="3244" w:hanging="708"/>
      </w:pPr>
      <w:rPr>
        <w:rFonts w:hint="eastAsia"/>
      </w:rPr>
    </w:lvl>
    <w:lvl w:ilvl="4" w:tentative="0">
      <w:start w:val="1"/>
      <w:numFmt w:val="decimal"/>
      <w:lvlText w:val="%1.%2.%3.%4.%5"/>
      <w:lvlJc w:val="left"/>
      <w:pPr>
        <w:tabs>
          <w:tab w:val="left" w:pos="3811"/>
        </w:tabs>
        <w:ind w:left="3811" w:hanging="850"/>
      </w:pPr>
      <w:rPr>
        <w:rFonts w:hint="eastAsia"/>
      </w:rPr>
    </w:lvl>
    <w:lvl w:ilvl="5" w:tentative="0">
      <w:start w:val="1"/>
      <w:numFmt w:val="decimal"/>
      <w:lvlText w:val="%1.%2.%3.%4.%5.%6"/>
      <w:lvlJc w:val="left"/>
      <w:pPr>
        <w:tabs>
          <w:tab w:val="left" w:pos="4520"/>
        </w:tabs>
        <w:ind w:left="4520" w:hanging="1134"/>
      </w:pPr>
      <w:rPr>
        <w:rFonts w:hint="eastAsia"/>
      </w:rPr>
    </w:lvl>
    <w:lvl w:ilvl="6" w:tentative="0">
      <w:start w:val="1"/>
      <w:numFmt w:val="decimal"/>
      <w:lvlText w:val="%1.%2.%3.%4.%5.%6.%7"/>
      <w:lvlJc w:val="left"/>
      <w:pPr>
        <w:tabs>
          <w:tab w:val="left" w:pos="5087"/>
        </w:tabs>
        <w:ind w:left="5087" w:hanging="1276"/>
      </w:pPr>
      <w:rPr>
        <w:rFonts w:hint="eastAsia"/>
      </w:rPr>
    </w:lvl>
    <w:lvl w:ilvl="7" w:tentative="0">
      <w:start w:val="1"/>
      <w:numFmt w:val="decimal"/>
      <w:lvlText w:val="%1.%2.%3.%4.%5.%6.%7.%8"/>
      <w:lvlJc w:val="left"/>
      <w:pPr>
        <w:tabs>
          <w:tab w:val="left" w:pos="5654"/>
        </w:tabs>
        <w:ind w:left="5654" w:hanging="1418"/>
      </w:pPr>
      <w:rPr>
        <w:rFonts w:hint="eastAsia"/>
      </w:rPr>
    </w:lvl>
    <w:lvl w:ilvl="8" w:tentative="0">
      <w:start w:val="1"/>
      <w:numFmt w:val="decimal"/>
      <w:lvlText w:val="%1.%2.%3.%4.%5.%6.%7.%8.%9"/>
      <w:lvlJc w:val="left"/>
      <w:pPr>
        <w:tabs>
          <w:tab w:val="left" w:pos="6362"/>
        </w:tabs>
        <w:ind w:left="6362" w:hanging="1700"/>
      </w:pPr>
      <w:rPr>
        <w:rFonts w:hint="eastAsia"/>
      </w:rPr>
    </w:lvl>
  </w:abstractNum>
  <w:abstractNum w:abstractNumId="2">
    <w:nsid w:val="657D3FBC"/>
    <w:multiLevelType w:val="multilevel"/>
    <w:tmpl w:val="657D3FBC"/>
    <w:lvl w:ilvl="0" w:tentative="0">
      <w:start w:val="1"/>
      <w:numFmt w:val="upperLetter"/>
      <w:pStyle w:val="76"/>
      <w:suff w:val="nothing"/>
      <w:lvlText w:val="附　录　%1"/>
      <w:lvlJc w:val="left"/>
      <w:pPr>
        <w:ind w:left="0" w:firstLine="0"/>
      </w:pPr>
      <w:rPr>
        <w:rFonts w:hint="eastAsia" w:ascii="黑体" w:hAnsi="Times New Roman" w:eastAsia="黑体"/>
        <w:b w:val="0"/>
        <w:i w:val="0"/>
        <w:sz w:val="21"/>
        <w:lang w:val="en-US"/>
      </w:rPr>
    </w:lvl>
    <w:lvl w:ilvl="1" w:tentative="0">
      <w:start w:val="1"/>
      <w:numFmt w:val="decimal"/>
      <w:pStyle w:val="4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46"/>
      <w:suff w:val="nothing"/>
      <w:lvlText w:val="%1.%2.%3　"/>
      <w:lvlJc w:val="left"/>
      <w:pPr>
        <w:ind w:left="0" w:firstLine="0"/>
      </w:pPr>
      <w:rPr>
        <w:rFonts w:hint="eastAsia" w:ascii="黑体" w:hAnsi="Times New Roman" w:eastAsia="黑体"/>
        <w:b w:val="0"/>
        <w:i w:val="0"/>
        <w:sz w:val="21"/>
      </w:rPr>
    </w:lvl>
    <w:lvl w:ilvl="3" w:tentative="0">
      <w:start w:val="1"/>
      <w:numFmt w:val="decimal"/>
      <w:pStyle w:val="45"/>
      <w:suff w:val="nothing"/>
      <w:lvlText w:val="%1.%2.%3.%4　"/>
      <w:lvlJc w:val="left"/>
      <w:pPr>
        <w:ind w:left="0" w:firstLine="0"/>
      </w:pPr>
      <w:rPr>
        <w:rFonts w:hint="eastAsia" w:ascii="黑体" w:hAnsi="Times New Roman" w:eastAsia="黑体"/>
        <w:b w:val="0"/>
        <w:i w:val="0"/>
        <w:sz w:val="21"/>
      </w:rPr>
    </w:lvl>
    <w:lvl w:ilvl="4" w:tentative="0">
      <w:start w:val="1"/>
      <w:numFmt w:val="decimal"/>
      <w:pStyle w:val="44"/>
      <w:suff w:val="nothing"/>
      <w:lvlText w:val="%1.%2.%3.%4.%5　"/>
      <w:lvlJc w:val="left"/>
      <w:pPr>
        <w:ind w:left="0" w:firstLine="0"/>
      </w:pPr>
      <w:rPr>
        <w:rFonts w:hint="eastAsia" w:ascii="黑体" w:hAnsi="Times New Roman" w:eastAsia="黑体"/>
        <w:b w:val="0"/>
        <w:i w:val="0"/>
        <w:sz w:val="21"/>
      </w:rPr>
    </w:lvl>
    <w:lvl w:ilvl="5" w:tentative="0">
      <w:start w:val="1"/>
      <w:numFmt w:val="decimal"/>
      <w:pStyle w:val="43"/>
      <w:suff w:val="nothing"/>
      <w:lvlText w:val="%1.%2.%3.%4.%5.%6　"/>
      <w:lvlJc w:val="left"/>
      <w:pPr>
        <w:ind w:left="0" w:firstLine="0"/>
      </w:pPr>
      <w:rPr>
        <w:rFonts w:hint="eastAsia" w:ascii="黑体" w:hAnsi="Times New Roman" w:eastAsia="黑体"/>
        <w:b w:val="0"/>
        <w:i w:val="0"/>
        <w:sz w:val="21"/>
      </w:rPr>
    </w:lvl>
    <w:lvl w:ilvl="6" w:tentative="0">
      <w:start w:val="1"/>
      <w:numFmt w:val="decimal"/>
      <w:pStyle w:val="4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6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390"/>
    <w:rsid w:val="00003B53"/>
    <w:rsid w:val="000065F5"/>
    <w:rsid w:val="00007691"/>
    <w:rsid w:val="00010D15"/>
    <w:rsid w:val="000119F1"/>
    <w:rsid w:val="00012AFF"/>
    <w:rsid w:val="00012DC5"/>
    <w:rsid w:val="00013A65"/>
    <w:rsid w:val="00013AD5"/>
    <w:rsid w:val="00014CEF"/>
    <w:rsid w:val="0001535B"/>
    <w:rsid w:val="00016F09"/>
    <w:rsid w:val="00017DBB"/>
    <w:rsid w:val="00022B5C"/>
    <w:rsid w:val="00027317"/>
    <w:rsid w:val="00027EE5"/>
    <w:rsid w:val="00032071"/>
    <w:rsid w:val="0003211F"/>
    <w:rsid w:val="00032877"/>
    <w:rsid w:val="00032A22"/>
    <w:rsid w:val="00033636"/>
    <w:rsid w:val="00034190"/>
    <w:rsid w:val="00040D75"/>
    <w:rsid w:val="0004416D"/>
    <w:rsid w:val="00046C76"/>
    <w:rsid w:val="00050DAA"/>
    <w:rsid w:val="0005134F"/>
    <w:rsid w:val="00051D14"/>
    <w:rsid w:val="00056C84"/>
    <w:rsid w:val="000576C8"/>
    <w:rsid w:val="0006008B"/>
    <w:rsid w:val="00060353"/>
    <w:rsid w:val="00060E60"/>
    <w:rsid w:val="00060F5D"/>
    <w:rsid w:val="00063F5A"/>
    <w:rsid w:val="000648FD"/>
    <w:rsid w:val="00064A8B"/>
    <w:rsid w:val="00065F06"/>
    <w:rsid w:val="000663D4"/>
    <w:rsid w:val="000665D1"/>
    <w:rsid w:val="0006774C"/>
    <w:rsid w:val="00067F47"/>
    <w:rsid w:val="000704C5"/>
    <w:rsid w:val="00070BB3"/>
    <w:rsid w:val="0007140A"/>
    <w:rsid w:val="00071597"/>
    <w:rsid w:val="000727F9"/>
    <w:rsid w:val="00072B69"/>
    <w:rsid w:val="00073740"/>
    <w:rsid w:val="00073A44"/>
    <w:rsid w:val="00074F24"/>
    <w:rsid w:val="000757FD"/>
    <w:rsid w:val="0007618E"/>
    <w:rsid w:val="000774F4"/>
    <w:rsid w:val="000837AF"/>
    <w:rsid w:val="00084B20"/>
    <w:rsid w:val="000871F7"/>
    <w:rsid w:val="00087582"/>
    <w:rsid w:val="00087E2F"/>
    <w:rsid w:val="00090029"/>
    <w:rsid w:val="00090CB7"/>
    <w:rsid w:val="000912E1"/>
    <w:rsid w:val="00094243"/>
    <w:rsid w:val="00094B97"/>
    <w:rsid w:val="00096881"/>
    <w:rsid w:val="000A058D"/>
    <w:rsid w:val="000A34E2"/>
    <w:rsid w:val="000A390C"/>
    <w:rsid w:val="000A45FD"/>
    <w:rsid w:val="000A688E"/>
    <w:rsid w:val="000B2C08"/>
    <w:rsid w:val="000B2CB2"/>
    <w:rsid w:val="000B33BB"/>
    <w:rsid w:val="000B4462"/>
    <w:rsid w:val="000B74C9"/>
    <w:rsid w:val="000C1772"/>
    <w:rsid w:val="000C1839"/>
    <w:rsid w:val="000C37A1"/>
    <w:rsid w:val="000C5438"/>
    <w:rsid w:val="000C6ED6"/>
    <w:rsid w:val="000D00A1"/>
    <w:rsid w:val="000D0704"/>
    <w:rsid w:val="000D0BE4"/>
    <w:rsid w:val="000D400E"/>
    <w:rsid w:val="000D4021"/>
    <w:rsid w:val="000D59FD"/>
    <w:rsid w:val="000D61A8"/>
    <w:rsid w:val="000D630E"/>
    <w:rsid w:val="000E057F"/>
    <w:rsid w:val="000E36C1"/>
    <w:rsid w:val="000E42C7"/>
    <w:rsid w:val="000E6EBC"/>
    <w:rsid w:val="000E7B14"/>
    <w:rsid w:val="000F23C1"/>
    <w:rsid w:val="000F244D"/>
    <w:rsid w:val="000F24DA"/>
    <w:rsid w:val="000F37D6"/>
    <w:rsid w:val="000F49F7"/>
    <w:rsid w:val="000F6712"/>
    <w:rsid w:val="000F696B"/>
    <w:rsid w:val="000F6E10"/>
    <w:rsid w:val="000F746F"/>
    <w:rsid w:val="000F75D3"/>
    <w:rsid w:val="0010071E"/>
    <w:rsid w:val="00101BEA"/>
    <w:rsid w:val="00102682"/>
    <w:rsid w:val="001069DE"/>
    <w:rsid w:val="0011076F"/>
    <w:rsid w:val="00110C38"/>
    <w:rsid w:val="0011554F"/>
    <w:rsid w:val="00115CEC"/>
    <w:rsid w:val="00117CEB"/>
    <w:rsid w:val="00120128"/>
    <w:rsid w:val="0012310C"/>
    <w:rsid w:val="0012525E"/>
    <w:rsid w:val="00127142"/>
    <w:rsid w:val="001275B2"/>
    <w:rsid w:val="00130ADD"/>
    <w:rsid w:val="001334F3"/>
    <w:rsid w:val="00133CA9"/>
    <w:rsid w:val="0013489A"/>
    <w:rsid w:val="00134BEF"/>
    <w:rsid w:val="001351F2"/>
    <w:rsid w:val="001364F4"/>
    <w:rsid w:val="00136D5C"/>
    <w:rsid w:val="00142D9B"/>
    <w:rsid w:val="001431D4"/>
    <w:rsid w:val="00145198"/>
    <w:rsid w:val="00151BD3"/>
    <w:rsid w:val="001523A5"/>
    <w:rsid w:val="00155B69"/>
    <w:rsid w:val="00156CE6"/>
    <w:rsid w:val="00160BB4"/>
    <w:rsid w:val="00162024"/>
    <w:rsid w:val="00163EE0"/>
    <w:rsid w:val="001661FD"/>
    <w:rsid w:val="00167498"/>
    <w:rsid w:val="00167CA1"/>
    <w:rsid w:val="00172991"/>
    <w:rsid w:val="00172A27"/>
    <w:rsid w:val="0017634F"/>
    <w:rsid w:val="001778E5"/>
    <w:rsid w:val="001800EA"/>
    <w:rsid w:val="00180571"/>
    <w:rsid w:val="0018060C"/>
    <w:rsid w:val="001832AD"/>
    <w:rsid w:val="00184E96"/>
    <w:rsid w:val="0018509C"/>
    <w:rsid w:val="00185E6B"/>
    <w:rsid w:val="001924DD"/>
    <w:rsid w:val="00192EFC"/>
    <w:rsid w:val="00193E5E"/>
    <w:rsid w:val="001957DF"/>
    <w:rsid w:val="001973CC"/>
    <w:rsid w:val="001A00F4"/>
    <w:rsid w:val="001A36C2"/>
    <w:rsid w:val="001A3C81"/>
    <w:rsid w:val="001A77BB"/>
    <w:rsid w:val="001B28AF"/>
    <w:rsid w:val="001B2A18"/>
    <w:rsid w:val="001B2FF6"/>
    <w:rsid w:val="001B4B94"/>
    <w:rsid w:val="001B4E0A"/>
    <w:rsid w:val="001B4F33"/>
    <w:rsid w:val="001C12E3"/>
    <w:rsid w:val="001C29C6"/>
    <w:rsid w:val="001C2C45"/>
    <w:rsid w:val="001C6397"/>
    <w:rsid w:val="001C6DF8"/>
    <w:rsid w:val="001C7026"/>
    <w:rsid w:val="001D2186"/>
    <w:rsid w:val="001D3669"/>
    <w:rsid w:val="001D36A1"/>
    <w:rsid w:val="001D3D26"/>
    <w:rsid w:val="001D5126"/>
    <w:rsid w:val="001E082A"/>
    <w:rsid w:val="001E0865"/>
    <w:rsid w:val="001E0C67"/>
    <w:rsid w:val="001E451C"/>
    <w:rsid w:val="001E6CA3"/>
    <w:rsid w:val="001E741C"/>
    <w:rsid w:val="001F02D1"/>
    <w:rsid w:val="001F3342"/>
    <w:rsid w:val="001F4EF1"/>
    <w:rsid w:val="001F622F"/>
    <w:rsid w:val="002032B4"/>
    <w:rsid w:val="00203DC3"/>
    <w:rsid w:val="0020477C"/>
    <w:rsid w:val="00204E60"/>
    <w:rsid w:val="002065A9"/>
    <w:rsid w:val="002077EA"/>
    <w:rsid w:val="00207D44"/>
    <w:rsid w:val="00210B35"/>
    <w:rsid w:val="00211C40"/>
    <w:rsid w:val="00213317"/>
    <w:rsid w:val="0021362B"/>
    <w:rsid w:val="0021382B"/>
    <w:rsid w:val="0021477D"/>
    <w:rsid w:val="00217D67"/>
    <w:rsid w:val="0022048A"/>
    <w:rsid w:val="00221C7D"/>
    <w:rsid w:val="002224F5"/>
    <w:rsid w:val="00222796"/>
    <w:rsid w:val="002248C9"/>
    <w:rsid w:val="00224B02"/>
    <w:rsid w:val="002261E4"/>
    <w:rsid w:val="0022687A"/>
    <w:rsid w:val="00227E65"/>
    <w:rsid w:val="0023179D"/>
    <w:rsid w:val="002323A1"/>
    <w:rsid w:val="00233CBB"/>
    <w:rsid w:val="002348DE"/>
    <w:rsid w:val="00234BC1"/>
    <w:rsid w:val="00234C31"/>
    <w:rsid w:val="00235071"/>
    <w:rsid w:val="00235FA8"/>
    <w:rsid w:val="00236450"/>
    <w:rsid w:val="002406DA"/>
    <w:rsid w:val="0024160C"/>
    <w:rsid w:val="00243745"/>
    <w:rsid w:val="00247CED"/>
    <w:rsid w:val="0025297E"/>
    <w:rsid w:val="00253540"/>
    <w:rsid w:val="00254302"/>
    <w:rsid w:val="00255C59"/>
    <w:rsid w:val="00257C14"/>
    <w:rsid w:val="00260178"/>
    <w:rsid w:val="00260A89"/>
    <w:rsid w:val="0026470D"/>
    <w:rsid w:val="00265877"/>
    <w:rsid w:val="00265AD0"/>
    <w:rsid w:val="002673A8"/>
    <w:rsid w:val="002674A2"/>
    <w:rsid w:val="002702CE"/>
    <w:rsid w:val="0027346D"/>
    <w:rsid w:val="00273628"/>
    <w:rsid w:val="002737CB"/>
    <w:rsid w:val="00274712"/>
    <w:rsid w:val="00276FA7"/>
    <w:rsid w:val="0027782E"/>
    <w:rsid w:val="0028178C"/>
    <w:rsid w:val="0028509D"/>
    <w:rsid w:val="00286ED3"/>
    <w:rsid w:val="00292474"/>
    <w:rsid w:val="00292ABD"/>
    <w:rsid w:val="00292CC4"/>
    <w:rsid w:val="00292E4B"/>
    <w:rsid w:val="002932AF"/>
    <w:rsid w:val="0029396F"/>
    <w:rsid w:val="00294402"/>
    <w:rsid w:val="00294DBA"/>
    <w:rsid w:val="0029645B"/>
    <w:rsid w:val="002A0436"/>
    <w:rsid w:val="002A2C99"/>
    <w:rsid w:val="002A5966"/>
    <w:rsid w:val="002A7498"/>
    <w:rsid w:val="002B02EA"/>
    <w:rsid w:val="002B2D6B"/>
    <w:rsid w:val="002B3710"/>
    <w:rsid w:val="002B4097"/>
    <w:rsid w:val="002B4624"/>
    <w:rsid w:val="002B4EB4"/>
    <w:rsid w:val="002B56E1"/>
    <w:rsid w:val="002B6909"/>
    <w:rsid w:val="002B7E67"/>
    <w:rsid w:val="002C3742"/>
    <w:rsid w:val="002C3E77"/>
    <w:rsid w:val="002C46E9"/>
    <w:rsid w:val="002C5446"/>
    <w:rsid w:val="002C7408"/>
    <w:rsid w:val="002C77DB"/>
    <w:rsid w:val="002C7AAA"/>
    <w:rsid w:val="002D172C"/>
    <w:rsid w:val="002D240A"/>
    <w:rsid w:val="002D4289"/>
    <w:rsid w:val="002D4AD8"/>
    <w:rsid w:val="002D4DE0"/>
    <w:rsid w:val="002D61E9"/>
    <w:rsid w:val="002D6650"/>
    <w:rsid w:val="002E4B05"/>
    <w:rsid w:val="002E5B48"/>
    <w:rsid w:val="002E5B9B"/>
    <w:rsid w:val="002E7737"/>
    <w:rsid w:val="002F036E"/>
    <w:rsid w:val="002F2E18"/>
    <w:rsid w:val="002F3F85"/>
    <w:rsid w:val="002F4EAE"/>
    <w:rsid w:val="002F5219"/>
    <w:rsid w:val="00304F52"/>
    <w:rsid w:val="00305B77"/>
    <w:rsid w:val="00307640"/>
    <w:rsid w:val="0031474E"/>
    <w:rsid w:val="00315C3E"/>
    <w:rsid w:val="003179EE"/>
    <w:rsid w:val="00321550"/>
    <w:rsid w:val="00322E8A"/>
    <w:rsid w:val="00322EF5"/>
    <w:rsid w:val="00327735"/>
    <w:rsid w:val="00332163"/>
    <w:rsid w:val="0033268B"/>
    <w:rsid w:val="00332C62"/>
    <w:rsid w:val="00341800"/>
    <w:rsid w:val="00341C1D"/>
    <w:rsid w:val="00343965"/>
    <w:rsid w:val="00343D36"/>
    <w:rsid w:val="00345FE8"/>
    <w:rsid w:val="003465CC"/>
    <w:rsid w:val="00346661"/>
    <w:rsid w:val="00353988"/>
    <w:rsid w:val="00353B01"/>
    <w:rsid w:val="00354D12"/>
    <w:rsid w:val="003565EF"/>
    <w:rsid w:val="0036235E"/>
    <w:rsid w:val="00363746"/>
    <w:rsid w:val="00364820"/>
    <w:rsid w:val="003649E7"/>
    <w:rsid w:val="0036524F"/>
    <w:rsid w:val="00367677"/>
    <w:rsid w:val="00370573"/>
    <w:rsid w:val="00375262"/>
    <w:rsid w:val="0037775D"/>
    <w:rsid w:val="003807EB"/>
    <w:rsid w:val="0038291B"/>
    <w:rsid w:val="00383E2F"/>
    <w:rsid w:val="003840CE"/>
    <w:rsid w:val="00390C12"/>
    <w:rsid w:val="00391F67"/>
    <w:rsid w:val="00392BE0"/>
    <w:rsid w:val="003979E1"/>
    <w:rsid w:val="00397BB2"/>
    <w:rsid w:val="003A04DF"/>
    <w:rsid w:val="003A2168"/>
    <w:rsid w:val="003A2C32"/>
    <w:rsid w:val="003A3F0A"/>
    <w:rsid w:val="003A655E"/>
    <w:rsid w:val="003A7403"/>
    <w:rsid w:val="003B5931"/>
    <w:rsid w:val="003B5AE6"/>
    <w:rsid w:val="003C2C93"/>
    <w:rsid w:val="003C7204"/>
    <w:rsid w:val="003C7CCB"/>
    <w:rsid w:val="003D0E77"/>
    <w:rsid w:val="003D2077"/>
    <w:rsid w:val="003D3A0D"/>
    <w:rsid w:val="003D517C"/>
    <w:rsid w:val="003D6206"/>
    <w:rsid w:val="003D7AF8"/>
    <w:rsid w:val="003E1649"/>
    <w:rsid w:val="003E17C7"/>
    <w:rsid w:val="003E1C1C"/>
    <w:rsid w:val="003E2899"/>
    <w:rsid w:val="003E4A3F"/>
    <w:rsid w:val="003E5FEB"/>
    <w:rsid w:val="003E638D"/>
    <w:rsid w:val="003F16AC"/>
    <w:rsid w:val="003F7525"/>
    <w:rsid w:val="004004CD"/>
    <w:rsid w:val="0040172A"/>
    <w:rsid w:val="00405783"/>
    <w:rsid w:val="00405B80"/>
    <w:rsid w:val="004108D3"/>
    <w:rsid w:val="00410C8C"/>
    <w:rsid w:val="004112EA"/>
    <w:rsid w:val="00412F1B"/>
    <w:rsid w:val="0041326F"/>
    <w:rsid w:val="00416001"/>
    <w:rsid w:val="004175F9"/>
    <w:rsid w:val="00420678"/>
    <w:rsid w:val="004247C5"/>
    <w:rsid w:val="004247E3"/>
    <w:rsid w:val="00426A3F"/>
    <w:rsid w:val="00432147"/>
    <w:rsid w:val="00433889"/>
    <w:rsid w:val="004341EB"/>
    <w:rsid w:val="004351A2"/>
    <w:rsid w:val="00442EBA"/>
    <w:rsid w:val="00442F4C"/>
    <w:rsid w:val="00446A83"/>
    <w:rsid w:val="0045219A"/>
    <w:rsid w:val="00452298"/>
    <w:rsid w:val="00452E14"/>
    <w:rsid w:val="0045502C"/>
    <w:rsid w:val="004563B7"/>
    <w:rsid w:val="004563D6"/>
    <w:rsid w:val="0045799F"/>
    <w:rsid w:val="004600F9"/>
    <w:rsid w:val="00460DF1"/>
    <w:rsid w:val="00461340"/>
    <w:rsid w:val="004614A5"/>
    <w:rsid w:val="00462DC0"/>
    <w:rsid w:val="004634FD"/>
    <w:rsid w:val="00463ADA"/>
    <w:rsid w:val="00464378"/>
    <w:rsid w:val="00464E7A"/>
    <w:rsid w:val="00467E38"/>
    <w:rsid w:val="00470C81"/>
    <w:rsid w:val="0047399C"/>
    <w:rsid w:val="00474503"/>
    <w:rsid w:val="00481D7E"/>
    <w:rsid w:val="004820C1"/>
    <w:rsid w:val="00485611"/>
    <w:rsid w:val="00486CD4"/>
    <w:rsid w:val="00487AE6"/>
    <w:rsid w:val="00490FF9"/>
    <w:rsid w:val="004918B4"/>
    <w:rsid w:val="00493E76"/>
    <w:rsid w:val="00494E6C"/>
    <w:rsid w:val="00495331"/>
    <w:rsid w:val="004A0579"/>
    <w:rsid w:val="004B26E9"/>
    <w:rsid w:val="004B619D"/>
    <w:rsid w:val="004B65B0"/>
    <w:rsid w:val="004B6D73"/>
    <w:rsid w:val="004B6E8A"/>
    <w:rsid w:val="004C098A"/>
    <w:rsid w:val="004C18CC"/>
    <w:rsid w:val="004D0858"/>
    <w:rsid w:val="004D21FA"/>
    <w:rsid w:val="004D677B"/>
    <w:rsid w:val="004D68A9"/>
    <w:rsid w:val="004D6F78"/>
    <w:rsid w:val="004D72A1"/>
    <w:rsid w:val="004D79E1"/>
    <w:rsid w:val="004E0630"/>
    <w:rsid w:val="004E0D36"/>
    <w:rsid w:val="004E4BED"/>
    <w:rsid w:val="004E5622"/>
    <w:rsid w:val="004E5705"/>
    <w:rsid w:val="004F2F3C"/>
    <w:rsid w:val="004F4FE8"/>
    <w:rsid w:val="004F7582"/>
    <w:rsid w:val="00500142"/>
    <w:rsid w:val="0050281A"/>
    <w:rsid w:val="00504BFB"/>
    <w:rsid w:val="00505C9E"/>
    <w:rsid w:val="00505D82"/>
    <w:rsid w:val="005074A5"/>
    <w:rsid w:val="00507FAC"/>
    <w:rsid w:val="005119DD"/>
    <w:rsid w:val="00516C5A"/>
    <w:rsid w:val="00517AA6"/>
    <w:rsid w:val="005208FE"/>
    <w:rsid w:val="00520F6E"/>
    <w:rsid w:val="0052185D"/>
    <w:rsid w:val="00521C47"/>
    <w:rsid w:val="00522415"/>
    <w:rsid w:val="005226AC"/>
    <w:rsid w:val="005227CA"/>
    <w:rsid w:val="00523D6C"/>
    <w:rsid w:val="005257BF"/>
    <w:rsid w:val="00526B0F"/>
    <w:rsid w:val="005275F4"/>
    <w:rsid w:val="005276EA"/>
    <w:rsid w:val="0053097C"/>
    <w:rsid w:val="00532FB3"/>
    <w:rsid w:val="00535FA3"/>
    <w:rsid w:val="00540F7A"/>
    <w:rsid w:val="005425B4"/>
    <w:rsid w:val="00542CF9"/>
    <w:rsid w:val="00543E9A"/>
    <w:rsid w:val="005441DC"/>
    <w:rsid w:val="005445E2"/>
    <w:rsid w:val="00545B38"/>
    <w:rsid w:val="00547B10"/>
    <w:rsid w:val="0055251C"/>
    <w:rsid w:val="00555393"/>
    <w:rsid w:val="00555584"/>
    <w:rsid w:val="00557778"/>
    <w:rsid w:val="00562854"/>
    <w:rsid w:val="00564361"/>
    <w:rsid w:val="00565839"/>
    <w:rsid w:val="00565DFA"/>
    <w:rsid w:val="00567F3B"/>
    <w:rsid w:val="0057385F"/>
    <w:rsid w:val="005746CF"/>
    <w:rsid w:val="00575CCB"/>
    <w:rsid w:val="00576D7C"/>
    <w:rsid w:val="00580183"/>
    <w:rsid w:val="00580792"/>
    <w:rsid w:val="00581412"/>
    <w:rsid w:val="00582EBC"/>
    <w:rsid w:val="005838FA"/>
    <w:rsid w:val="0058523F"/>
    <w:rsid w:val="005854E4"/>
    <w:rsid w:val="00586A5E"/>
    <w:rsid w:val="00587546"/>
    <w:rsid w:val="0059353A"/>
    <w:rsid w:val="005950C9"/>
    <w:rsid w:val="00596764"/>
    <w:rsid w:val="005A3CCF"/>
    <w:rsid w:val="005A7F0A"/>
    <w:rsid w:val="005B0F26"/>
    <w:rsid w:val="005B1429"/>
    <w:rsid w:val="005B2005"/>
    <w:rsid w:val="005B323B"/>
    <w:rsid w:val="005B55B9"/>
    <w:rsid w:val="005C44C3"/>
    <w:rsid w:val="005C663B"/>
    <w:rsid w:val="005D0097"/>
    <w:rsid w:val="005D037D"/>
    <w:rsid w:val="005D157C"/>
    <w:rsid w:val="005D1C23"/>
    <w:rsid w:val="005D2520"/>
    <w:rsid w:val="005D45C2"/>
    <w:rsid w:val="005E00A5"/>
    <w:rsid w:val="005E0B6E"/>
    <w:rsid w:val="005E75EB"/>
    <w:rsid w:val="005F2F5A"/>
    <w:rsid w:val="005F71FE"/>
    <w:rsid w:val="005F748F"/>
    <w:rsid w:val="00600241"/>
    <w:rsid w:val="00602B22"/>
    <w:rsid w:val="00602C7A"/>
    <w:rsid w:val="006033D8"/>
    <w:rsid w:val="0060630C"/>
    <w:rsid w:val="00606519"/>
    <w:rsid w:val="00610669"/>
    <w:rsid w:val="00611766"/>
    <w:rsid w:val="00613DBB"/>
    <w:rsid w:val="00614AAF"/>
    <w:rsid w:val="00615080"/>
    <w:rsid w:val="00615ACD"/>
    <w:rsid w:val="00615DA8"/>
    <w:rsid w:val="00615E4B"/>
    <w:rsid w:val="006167AE"/>
    <w:rsid w:val="00616F8A"/>
    <w:rsid w:val="006203F6"/>
    <w:rsid w:val="00620AF0"/>
    <w:rsid w:val="00623D97"/>
    <w:rsid w:val="00624BB6"/>
    <w:rsid w:val="0063060D"/>
    <w:rsid w:val="006309AD"/>
    <w:rsid w:val="0063262F"/>
    <w:rsid w:val="0063495D"/>
    <w:rsid w:val="006353D8"/>
    <w:rsid w:val="00635E16"/>
    <w:rsid w:val="006404D0"/>
    <w:rsid w:val="00641455"/>
    <w:rsid w:val="006430E6"/>
    <w:rsid w:val="0064438F"/>
    <w:rsid w:val="00645777"/>
    <w:rsid w:val="00647EBA"/>
    <w:rsid w:val="00650AD5"/>
    <w:rsid w:val="00651148"/>
    <w:rsid w:val="0065248A"/>
    <w:rsid w:val="00655D33"/>
    <w:rsid w:val="00664491"/>
    <w:rsid w:val="006644C3"/>
    <w:rsid w:val="00671789"/>
    <w:rsid w:val="00675B0F"/>
    <w:rsid w:val="00676225"/>
    <w:rsid w:val="00676A3B"/>
    <w:rsid w:val="00676D63"/>
    <w:rsid w:val="006779D8"/>
    <w:rsid w:val="0068023B"/>
    <w:rsid w:val="006804A0"/>
    <w:rsid w:val="00681211"/>
    <w:rsid w:val="00684C27"/>
    <w:rsid w:val="00690120"/>
    <w:rsid w:val="00692A03"/>
    <w:rsid w:val="00693174"/>
    <w:rsid w:val="00693C9C"/>
    <w:rsid w:val="00695219"/>
    <w:rsid w:val="00695653"/>
    <w:rsid w:val="006A02F4"/>
    <w:rsid w:val="006A16BF"/>
    <w:rsid w:val="006A29EF"/>
    <w:rsid w:val="006A3DDF"/>
    <w:rsid w:val="006A504B"/>
    <w:rsid w:val="006A6D40"/>
    <w:rsid w:val="006B2F07"/>
    <w:rsid w:val="006B6954"/>
    <w:rsid w:val="006B7CE4"/>
    <w:rsid w:val="006C179B"/>
    <w:rsid w:val="006C2BF8"/>
    <w:rsid w:val="006C2FB5"/>
    <w:rsid w:val="006C3206"/>
    <w:rsid w:val="006C4551"/>
    <w:rsid w:val="006C54DE"/>
    <w:rsid w:val="006C6D35"/>
    <w:rsid w:val="006D28EA"/>
    <w:rsid w:val="006D5405"/>
    <w:rsid w:val="006E0B37"/>
    <w:rsid w:val="006E7976"/>
    <w:rsid w:val="006F11D1"/>
    <w:rsid w:val="006F1F76"/>
    <w:rsid w:val="006F2C14"/>
    <w:rsid w:val="006F2C41"/>
    <w:rsid w:val="006F42DE"/>
    <w:rsid w:val="006F674E"/>
    <w:rsid w:val="0070028C"/>
    <w:rsid w:val="0070030B"/>
    <w:rsid w:val="007044E4"/>
    <w:rsid w:val="007063A7"/>
    <w:rsid w:val="00711F41"/>
    <w:rsid w:val="00712EA8"/>
    <w:rsid w:val="00714F10"/>
    <w:rsid w:val="00716006"/>
    <w:rsid w:val="0071778B"/>
    <w:rsid w:val="00721FA1"/>
    <w:rsid w:val="0072491C"/>
    <w:rsid w:val="00727590"/>
    <w:rsid w:val="00727D26"/>
    <w:rsid w:val="00732DE7"/>
    <w:rsid w:val="00733022"/>
    <w:rsid w:val="007344DD"/>
    <w:rsid w:val="00736988"/>
    <w:rsid w:val="00737184"/>
    <w:rsid w:val="007412E3"/>
    <w:rsid w:val="00747493"/>
    <w:rsid w:val="00747A3E"/>
    <w:rsid w:val="00747EE7"/>
    <w:rsid w:val="00751C38"/>
    <w:rsid w:val="00753152"/>
    <w:rsid w:val="0075324E"/>
    <w:rsid w:val="0075648C"/>
    <w:rsid w:val="0075770B"/>
    <w:rsid w:val="007671B3"/>
    <w:rsid w:val="00767247"/>
    <w:rsid w:val="0077075B"/>
    <w:rsid w:val="00772BA8"/>
    <w:rsid w:val="00774017"/>
    <w:rsid w:val="00775626"/>
    <w:rsid w:val="00775D92"/>
    <w:rsid w:val="00776AEA"/>
    <w:rsid w:val="00777DDC"/>
    <w:rsid w:val="0078113E"/>
    <w:rsid w:val="00781442"/>
    <w:rsid w:val="00781EF5"/>
    <w:rsid w:val="0078442B"/>
    <w:rsid w:val="007854E8"/>
    <w:rsid w:val="007907F0"/>
    <w:rsid w:val="00791AF1"/>
    <w:rsid w:val="00793108"/>
    <w:rsid w:val="0079326F"/>
    <w:rsid w:val="007A1C55"/>
    <w:rsid w:val="007A311F"/>
    <w:rsid w:val="007A3AD6"/>
    <w:rsid w:val="007A4133"/>
    <w:rsid w:val="007A5E3D"/>
    <w:rsid w:val="007A658F"/>
    <w:rsid w:val="007A6DC6"/>
    <w:rsid w:val="007A6E1A"/>
    <w:rsid w:val="007A6E3D"/>
    <w:rsid w:val="007B4190"/>
    <w:rsid w:val="007B5438"/>
    <w:rsid w:val="007B5BDE"/>
    <w:rsid w:val="007B7916"/>
    <w:rsid w:val="007C3155"/>
    <w:rsid w:val="007C33BF"/>
    <w:rsid w:val="007C4588"/>
    <w:rsid w:val="007C5ABA"/>
    <w:rsid w:val="007C5D9A"/>
    <w:rsid w:val="007D01C6"/>
    <w:rsid w:val="007D02C3"/>
    <w:rsid w:val="007D3589"/>
    <w:rsid w:val="007D5BE0"/>
    <w:rsid w:val="007D608D"/>
    <w:rsid w:val="007E0AB1"/>
    <w:rsid w:val="007E2782"/>
    <w:rsid w:val="007E4916"/>
    <w:rsid w:val="007F3295"/>
    <w:rsid w:val="007F413F"/>
    <w:rsid w:val="007F4368"/>
    <w:rsid w:val="007F4423"/>
    <w:rsid w:val="007F4647"/>
    <w:rsid w:val="007F480B"/>
    <w:rsid w:val="00802188"/>
    <w:rsid w:val="00803A64"/>
    <w:rsid w:val="00803EF7"/>
    <w:rsid w:val="00805454"/>
    <w:rsid w:val="00805876"/>
    <w:rsid w:val="0080592A"/>
    <w:rsid w:val="00805F1C"/>
    <w:rsid w:val="008075C2"/>
    <w:rsid w:val="00807D7F"/>
    <w:rsid w:val="008110A5"/>
    <w:rsid w:val="00812BBA"/>
    <w:rsid w:val="00812BC7"/>
    <w:rsid w:val="00814101"/>
    <w:rsid w:val="008155E3"/>
    <w:rsid w:val="00816E45"/>
    <w:rsid w:val="008177C9"/>
    <w:rsid w:val="008204BB"/>
    <w:rsid w:val="00821B33"/>
    <w:rsid w:val="00822B39"/>
    <w:rsid w:val="008231DC"/>
    <w:rsid w:val="0082333D"/>
    <w:rsid w:val="00824252"/>
    <w:rsid w:val="00824EB2"/>
    <w:rsid w:val="00826162"/>
    <w:rsid w:val="00826630"/>
    <w:rsid w:val="00832E30"/>
    <w:rsid w:val="00835E88"/>
    <w:rsid w:val="0083624B"/>
    <w:rsid w:val="00836C2D"/>
    <w:rsid w:val="00837CFC"/>
    <w:rsid w:val="008424B4"/>
    <w:rsid w:val="0084473A"/>
    <w:rsid w:val="00844D64"/>
    <w:rsid w:val="00845720"/>
    <w:rsid w:val="00850D12"/>
    <w:rsid w:val="008527A1"/>
    <w:rsid w:val="008563BD"/>
    <w:rsid w:val="00856A27"/>
    <w:rsid w:val="008612E0"/>
    <w:rsid w:val="008643B1"/>
    <w:rsid w:val="0086585E"/>
    <w:rsid w:val="00872C5B"/>
    <w:rsid w:val="00875ECF"/>
    <w:rsid w:val="008764FF"/>
    <w:rsid w:val="00877146"/>
    <w:rsid w:val="00881BCF"/>
    <w:rsid w:val="00882231"/>
    <w:rsid w:val="0088246C"/>
    <w:rsid w:val="0088315A"/>
    <w:rsid w:val="008832FE"/>
    <w:rsid w:val="0088741A"/>
    <w:rsid w:val="008876FE"/>
    <w:rsid w:val="00887FAF"/>
    <w:rsid w:val="008930CE"/>
    <w:rsid w:val="00893615"/>
    <w:rsid w:val="0089376C"/>
    <w:rsid w:val="00894B14"/>
    <w:rsid w:val="008961DF"/>
    <w:rsid w:val="008973D7"/>
    <w:rsid w:val="00897C41"/>
    <w:rsid w:val="008A0CB9"/>
    <w:rsid w:val="008A1303"/>
    <w:rsid w:val="008A677A"/>
    <w:rsid w:val="008B5EEA"/>
    <w:rsid w:val="008B6B96"/>
    <w:rsid w:val="008C00BA"/>
    <w:rsid w:val="008C42B5"/>
    <w:rsid w:val="008C7E0F"/>
    <w:rsid w:val="008C7EEC"/>
    <w:rsid w:val="008D0B90"/>
    <w:rsid w:val="008D2600"/>
    <w:rsid w:val="008D301B"/>
    <w:rsid w:val="008D75AC"/>
    <w:rsid w:val="008E0BC3"/>
    <w:rsid w:val="008E442B"/>
    <w:rsid w:val="008E5C5F"/>
    <w:rsid w:val="008E7175"/>
    <w:rsid w:val="008F1F66"/>
    <w:rsid w:val="008F4F0A"/>
    <w:rsid w:val="008F5273"/>
    <w:rsid w:val="008F6858"/>
    <w:rsid w:val="009002B0"/>
    <w:rsid w:val="00901E28"/>
    <w:rsid w:val="00901ED3"/>
    <w:rsid w:val="009037E8"/>
    <w:rsid w:val="0090674C"/>
    <w:rsid w:val="0091090A"/>
    <w:rsid w:val="00912181"/>
    <w:rsid w:val="0091589E"/>
    <w:rsid w:val="009158F0"/>
    <w:rsid w:val="009168D2"/>
    <w:rsid w:val="0091701A"/>
    <w:rsid w:val="00920596"/>
    <w:rsid w:val="00920F2B"/>
    <w:rsid w:val="00922A83"/>
    <w:rsid w:val="00922F18"/>
    <w:rsid w:val="00926720"/>
    <w:rsid w:val="009322E8"/>
    <w:rsid w:val="00932623"/>
    <w:rsid w:val="00934E7D"/>
    <w:rsid w:val="0093598B"/>
    <w:rsid w:val="00935FEA"/>
    <w:rsid w:val="009368E0"/>
    <w:rsid w:val="00940644"/>
    <w:rsid w:val="00942430"/>
    <w:rsid w:val="00943E95"/>
    <w:rsid w:val="0094697D"/>
    <w:rsid w:val="00946BFA"/>
    <w:rsid w:val="009477C5"/>
    <w:rsid w:val="0095229C"/>
    <w:rsid w:val="00952962"/>
    <w:rsid w:val="00954967"/>
    <w:rsid w:val="00955384"/>
    <w:rsid w:val="00955A23"/>
    <w:rsid w:val="00955EC7"/>
    <w:rsid w:val="009564BE"/>
    <w:rsid w:val="00962836"/>
    <w:rsid w:val="00963FF1"/>
    <w:rsid w:val="00966C15"/>
    <w:rsid w:val="009674B0"/>
    <w:rsid w:val="009702C1"/>
    <w:rsid w:val="00970892"/>
    <w:rsid w:val="009711AD"/>
    <w:rsid w:val="00976418"/>
    <w:rsid w:val="00977970"/>
    <w:rsid w:val="00981570"/>
    <w:rsid w:val="009849CD"/>
    <w:rsid w:val="00985232"/>
    <w:rsid w:val="009879E1"/>
    <w:rsid w:val="00991D83"/>
    <w:rsid w:val="00991EE1"/>
    <w:rsid w:val="00992076"/>
    <w:rsid w:val="00992E75"/>
    <w:rsid w:val="00993046"/>
    <w:rsid w:val="00993C7B"/>
    <w:rsid w:val="00995DA9"/>
    <w:rsid w:val="00996174"/>
    <w:rsid w:val="009A1998"/>
    <w:rsid w:val="009A381C"/>
    <w:rsid w:val="009A40D6"/>
    <w:rsid w:val="009A4825"/>
    <w:rsid w:val="009A4877"/>
    <w:rsid w:val="009A558F"/>
    <w:rsid w:val="009A5ABF"/>
    <w:rsid w:val="009A7CED"/>
    <w:rsid w:val="009B2D6F"/>
    <w:rsid w:val="009B5DFB"/>
    <w:rsid w:val="009C0B78"/>
    <w:rsid w:val="009C1065"/>
    <w:rsid w:val="009C2146"/>
    <w:rsid w:val="009C286F"/>
    <w:rsid w:val="009C2AD5"/>
    <w:rsid w:val="009C7F61"/>
    <w:rsid w:val="009D2425"/>
    <w:rsid w:val="009D2A40"/>
    <w:rsid w:val="009D51CC"/>
    <w:rsid w:val="009D5231"/>
    <w:rsid w:val="009D5460"/>
    <w:rsid w:val="009D5961"/>
    <w:rsid w:val="009E0B59"/>
    <w:rsid w:val="009E4E93"/>
    <w:rsid w:val="009E4F78"/>
    <w:rsid w:val="009E5BE9"/>
    <w:rsid w:val="009E5C6D"/>
    <w:rsid w:val="009F0045"/>
    <w:rsid w:val="009F18B0"/>
    <w:rsid w:val="009F2E79"/>
    <w:rsid w:val="009F33B4"/>
    <w:rsid w:val="009F5A7D"/>
    <w:rsid w:val="009F6F31"/>
    <w:rsid w:val="00A03BDD"/>
    <w:rsid w:val="00A109A1"/>
    <w:rsid w:val="00A125DC"/>
    <w:rsid w:val="00A13C04"/>
    <w:rsid w:val="00A13D01"/>
    <w:rsid w:val="00A153BC"/>
    <w:rsid w:val="00A15E67"/>
    <w:rsid w:val="00A171BB"/>
    <w:rsid w:val="00A214C4"/>
    <w:rsid w:val="00A21B1F"/>
    <w:rsid w:val="00A23613"/>
    <w:rsid w:val="00A26083"/>
    <w:rsid w:val="00A31427"/>
    <w:rsid w:val="00A31EF3"/>
    <w:rsid w:val="00A324AC"/>
    <w:rsid w:val="00A33698"/>
    <w:rsid w:val="00A35C9E"/>
    <w:rsid w:val="00A368D7"/>
    <w:rsid w:val="00A409D3"/>
    <w:rsid w:val="00A41A7F"/>
    <w:rsid w:val="00A46717"/>
    <w:rsid w:val="00A47E61"/>
    <w:rsid w:val="00A52128"/>
    <w:rsid w:val="00A52291"/>
    <w:rsid w:val="00A5251A"/>
    <w:rsid w:val="00A5589A"/>
    <w:rsid w:val="00A55AFD"/>
    <w:rsid w:val="00A56FD7"/>
    <w:rsid w:val="00A574BA"/>
    <w:rsid w:val="00A616CF"/>
    <w:rsid w:val="00A617E0"/>
    <w:rsid w:val="00A632CE"/>
    <w:rsid w:val="00A63665"/>
    <w:rsid w:val="00A64B6D"/>
    <w:rsid w:val="00A65881"/>
    <w:rsid w:val="00A66A1E"/>
    <w:rsid w:val="00A66A7F"/>
    <w:rsid w:val="00A66F7F"/>
    <w:rsid w:val="00A70919"/>
    <w:rsid w:val="00A757A9"/>
    <w:rsid w:val="00A7785A"/>
    <w:rsid w:val="00A85A34"/>
    <w:rsid w:val="00A86CA1"/>
    <w:rsid w:val="00A91099"/>
    <w:rsid w:val="00A91690"/>
    <w:rsid w:val="00A91C76"/>
    <w:rsid w:val="00AA636A"/>
    <w:rsid w:val="00AA65CF"/>
    <w:rsid w:val="00AA73B0"/>
    <w:rsid w:val="00AB6304"/>
    <w:rsid w:val="00AC082D"/>
    <w:rsid w:val="00AC0ACC"/>
    <w:rsid w:val="00AC2658"/>
    <w:rsid w:val="00AC4010"/>
    <w:rsid w:val="00AC6208"/>
    <w:rsid w:val="00AC688F"/>
    <w:rsid w:val="00AC6A83"/>
    <w:rsid w:val="00AD3AB6"/>
    <w:rsid w:val="00AD508B"/>
    <w:rsid w:val="00AD65F7"/>
    <w:rsid w:val="00AD7ED7"/>
    <w:rsid w:val="00AE24CB"/>
    <w:rsid w:val="00AE3D96"/>
    <w:rsid w:val="00AE4365"/>
    <w:rsid w:val="00AF5E28"/>
    <w:rsid w:val="00AF5F14"/>
    <w:rsid w:val="00B0075A"/>
    <w:rsid w:val="00B02A79"/>
    <w:rsid w:val="00B03190"/>
    <w:rsid w:val="00B03F8A"/>
    <w:rsid w:val="00B113FA"/>
    <w:rsid w:val="00B11B66"/>
    <w:rsid w:val="00B123B7"/>
    <w:rsid w:val="00B13B3D"/>
    <w:rsid w:val="00B1482A"/>
    <w:rsid w:val="00B15425"/>
    <w:rsid w:val="00B17B52"/>
    <w:rsid w:val="00B17BA9"/>
    <w:rsid w:val="00B20350"/>
    <w:rsid w:val="00B21C5F"/>
    <w:rsid w:val="00B22559"/>
    <w:rsid w:val="00B22F4F"/>
    <w:rsid w:val="00B23AE3"/>
    <w:rsid w:val="00B25358"/>
    <w:rsid w:val="00B26BDD"/>
    <w:rsid w:val="00B27F1C"/>
    <w:rsid w:val="00B27F6D"/>
    <w:rsid w:val="00B3293C"/>
    <w:rsid w:val="00B32DD1"/>
    <w:rsid w:val="00B339A1"/>
    <w:rsid w:val="00B34F25"/>
    <w:rsid w:val="00B35160"/>
    <w:rsid w:val="00B35816"/>
    <w:rsid w:val="00B40DD1"/>
    <w:rsid w:val="00B41078"/>
    <w:rsid w:val="00B41815"/>
    <w:rsid w:val="00B424C9"/>
    <w:rsid w:val="00B43BD0"/>
    <w:rsid w:val="00B471EA"/>
    <w:rsid w:val="00B500A7"/>
    <w:rsid w:val="00B51539"/>
    <w:rsid w:val="00B52CE3"/>
    <w:rsid w:val="00B53ECF"/>
    <w:rsid w:val="00B53EDD"/>
    <w:rsid w:val="00B55569"/>
    <w:rsid w:val="00B55CC8"/>
    <w:rsid w:val="00B56F9F"/>
    <w:rsid w:val="00B57741"/>
    <w:rsid w:val="00B5798D"/>
    <w:rsid w:val="00B57BF4"/>
    <w:rsid w:val="00B57F76"/>
    <w:rsid w:val="00B60294"/>
    <w:rsid w:val="00B62B0A"/>
    <w:rsid w:val="00B62B2E"/>
    <w:rsid w:val="00B660A7"/>
    <w:rsid w:val="00B67C49"/>
    <w:rsid w:val="00B73B11"/>
    <w:rsid w:val="00B73B58"/>
    <w:rsid w:val="00B75B04"/>
    <w:rsid w:val="00B75E8F"/>
    <w:rsid w:val="00B7685A"/>
    <w:rsid w:val="00B81895"/>
    <w:rsid w:val="00B82ECA"/>
    <w:rsid w:val="00B8483D"/>
    <w:rsid w:val="00B85198"/>
    <w:rsid w:val="00B85F3C"/>
    <w:rsid w:val="00B94573"/>
    <w:rsid w:val="00B95E41"/>
    <w:rsid w:val="00B97B62"/>
    <w:rsid w:val="00BA07C2"/>
    <w:rsid w:val="00BA0DC4"/>
    <w:rsid w:val="00BA2ED6"/>
    <w:rsid w:val="00BA60C4"/>
    <w:rsid w:val="00BA7BA5"/>
    <w:rsid w:val="00BB1A0D"/>
    <w:rsid w:val="00BB1FAE"/>
    <w:rsid w:val="00BB5BE2"/>
    <w:rsid w:val="00BB5BFB"/>
    <w:rsid w:val="00BB613E"/>
    <w:rsid w:val="00BB629C"/>
    <w:rsid w:val="00BC132E"/>
    <w:rsid w:val="00BC7151"/>
    <w:rsid w:val="00BC733A"/>
    <w:rsid w:val="00BC7ED9"/>
    <w:rsid w:val="00BD03D1"/>
    <w:rsid w:val="00BD40E0"/>
    <w:rsid w:val="00BD5821"/>
    <w:rsid w:val="00BE0A10"/>
    <w:rsid w:val="00BE19DE"/>
    <w:rsid w:val="00BE2276"/>
    <w:rsid w:val="00BE34DA"/>
    <w:rsid w:val="00BE57D5"/>
    <w:rsid w:val="00BF0757"/>
    <w:rsid w:val="00BF2C13"/>
    <w:rsid w:val="00BF3CB2"/>
    <w:rsid w:val="00BF3F26"/>
    <w:rsid w:val="00BF43EE"/>
    <w:rsid w:val="00BF491B"/>
    <w:rsid w:val="00BF6AA7"/>
    <w:rsid w:val="00BF7749"/>
    <w:rsid w:val="00C01B46"/>
    <w:rsid w:val="00C01BBD"/>
    <w:rsid w:val="00C01ED0"/>
    <w:rsid w:val="00C02EB3"/>
    <w:rsid w:val="00C04C26"/>
    <w:rsid w:val="00C05EBD"/>
    <w:rsid w:val="00C073EE"/>
    <w:rsid w:val="00C076E1"/>
    <w:rsid w:val="00C07D6E"/>
    <w:rsid w:val="00C10C56"/>
    <w:rsid w:val="00C11DFA"/>
    <w:rsid w:val="00C12C78"/>
    <w:rsid w:val="00C136CA"/>
    <w:rsid w:val="00C1529E"/>
    <w:rsid w:val="00C234B4"/>
    <w:rsid w:val="00C2433D"/>
    <w:rsid w:val="00C24581"/>
    <w:rsid w:val="00C25C3D"/>
    <w:rsid w:val="00C263DA"/>
    <w:rsid w:val="00C26D74"/>
    <w:rsid w:val="00C278C5"/>
    <w:rsid w:val="00C27F53"/>
    <w:rsid w:val="00C33A00"/>
    <w:rsid w:val="00C33E23"/>
    <w:rsid w:val="00C366A8"/>
    <w:rsid w:val="00C36ED2"/>
    <w:rsid w:val="00C37828"/>
    <w:rsid w:val="00C41389"/>
    <w:rsid w:val="00C46684"/>
    <w:rsid w:val="00C4696F"/>
    <w:rsid w:val="00C47030"/>
    <w:rsid w:val="00C47556"/>
    <w:rsid w:val="00C479D5"/>
    <w:rsid w:val="00C52513"/>
    <w:rsid w:val="00C5325D"/>
    <w:rsid w:val="00C532EE"/>
    <w:rsid w:val="00C60FE2"/>
    <w:rsid w:val="00C61D9E"/>
    <w:rsid w:val="00C6469A"/>
    <w:rsid w:val="00C64946"/>
    <w:rsid w:val="00C67D9C"/>
    <w:rsid w:val="00C7030B"/>
    <w:rsid w:val="00C707E1"/>
    <w:rsid w:val="00C70FFC"/>
    <w:rsid w:val="00C726A8"/>
    <w:rsid w:val="00C73F30"/>
    <w:rsid w:val="00C761DB"/>
    <w:rsid w:val="00C7783E"/>
    <w:rsid w:val="00C82F5C"/>
    <w:rsid w:val="00C840C9"/>
    <w:rsid w:val="00C8475E"/>
    <w:rsid w:val="00C85F2E"/>
    <w:rsid w:val="00C94C4F"/>
    <w:rsid w:val="00C957BD"/>
    <w:rsid w:val="00C96A9D"/>
    <w:rsid w:val="00CA179B"/>
    <w:rsid w:val="00CA609C"/>
    <w:rsid w:val="00CB071C"/>
    <w:rsid w:val="00CB1033"/>
    <w:rsid w:val="00CB18B0"/>
    <w:rsid w:val="00CB2E16"/>
    <w:rsid w:val="00CB3EC6"/>
    <w:rsid w:val="00CB5DF0"/>
    <w:rsid w:val="00CC296E"/>
    <w:rsid w:val="00CC6591"/>
    <w:rsid w:val="00CC6E1A"/>
    <w:rsid w:val="00CD0B66"/>
    <w:rsid w:val="00CD30EC"/>
    <w:rsid w:val="00CD3FFA"/>
    <w:rsid w:val="00CD4049"/>
    <w:rsid w:val="00CD44F7"/>
    <w:rsid w:val="00CD465C"/>
    <w:rsid w:val="00CD54DD"/>
    <w:rsid w:val="00CD6FA1"/>
    <w:rsid w:val="00CD7338"/>
    <w:rsid w:val="00CD76C3"/>
    <w:rsid w:val="00CE2967"/>
    <w:rsid w:val="00CE2FB5"/>
    <w:rsid w:val="00CE5DB7"/>
    <w:rsid w:val="00CE6E6B"/>
    <w:rsid w:val="00CF0F4B"/>
    <w:rsid w:val="00CF2765"/>
    <w:rsid w:val="00CF452B"/>
    <w:rsid w:val="00CF53D2"/>
    <w:rsid w:val="00CF5B91"/>
    <w:rsid w:val="00D0070A"/>
    <w:rsid w:val="00D03C74"/>
    <w:rsid w:val="00D0484B"/>
    <w:rsid w:val="00D0512D"/>
    <w:rsid w:val="00D05422"/>
    <w:rsid w:val="00D05E95"/>
    <w:rsid w:val="00D12414"/>
    <w:rsid w:val="00D15682"/>
    <w:rsid w:val="00D203E7"/>
    <w:rsid w:val="00D214C9"/>
    <w:rsid w:val="00D2171C"/>
    <w:rsid w:val="00D22C94"/>
    <w:rsid w:val="00D23BF3"/>
    <w:rsid w:val="00D24640"/>
    <w:rsid w:val="00D25DF0"/>
    <w:rsid w:val="00D30AFB"/>
    <w:rsid w:val="00D30BBE"/>
    <w:rsid w:val="00D33042"/>
    <w:rsid w:val="00D33A41"/>
    <w:rsid w:val="00D342D2"/>
    <w:rsid w:val="00D40771"/>
    <w:rsid w:val="00D40FAB"/>
    <w:rsid w:val="00D43A20"/>
    <w:rsid w:val="00D43CE7"/>
    <w:rsid w:val="00D4526E"/>
    <w:rsid w:val="00D464D8"/>
    <w:rsid w:val="00D46EFE"/>
    <w:rsid w:val="00D50DDB"/>
    <w:rsid w:val="00D54871"/>
    <w:rsid w:val="00D548AD"/>
    <w:rsid w:val="00D55762"/>
    <w:rsid w:val="00D56838"/>
    <w:rsid w:val="00D56ACD"/>
    <w:rsid w:val="00D57C7D"/>
    <w:rsid w:val="00D60FFA"/>
    <w:rsid w:val="00D622B9"/>
    <w:rsid w:val="00D633FB"/>
    <w:rsid w:val="00D64074"/>
    <w:rsid w:val="00D647AB"/>
    <w:rsid w:val="00D65355"/>
    <w:rsid w:val="00D701AF"/>
    <w:rsid w:val="00D703E7"/>
    <w:rsid w:val="00D70A51"/>
    <w:rsid w:val="00D71D26"/>
    <w:rsid w:val="00D74C84"/>
    <w:rsid w:val="00D750AE"/>
    <w:rsid w:val="00D76911"/>
    <w:rsid w:val="00D7738A"/>
    <w:rsid w:val="00D77681"/>
    <w:rsid w:val="00D77A07"/>
    <w:rsid w:val="00D77AC5"/>
    <w:rsid w:val="00D8488A"/>
    <w:rsid w:val="00D86BFC"/>
    <w:rsid w:val="00D9240B"/>
    <w:rsid w:val="00D95641"/>
    <w:rsid w:val="00D96334"/>
    <w:rsid w:val="00DA04AE"/>
    <w:rsid w:val="00DA31FA"/>
    <w:rsid w:val="00DA3407"/>
    <w:rsid w:val="00DA3CCB"/>
    <w:rsid w:val="00DA58F7"/>
    <w:rsid w:val="00DA59F4"/>
    <w:rsid w:val="00DA607A"/>
    <w:rsid w:val="00DB0C95"/>
    <w:rsid w:val="00DB29B2"/>
    <w:rsid w:val="00DB5115"/>
    <w:rsid w:val="00DC0721"/>
    <w:rsid w:val="00DC2811"/>
    <w:rsid w:val="00DC2B5E"/>
    <w:rsid w:val="00DC67C8"/>
    <w:rsid w:val="00DC75AA"/>
    <w:rsid w:val="00DD0521"/>
    <w:rsid w:val="00DD06EA"/>
    <w:rsid w:val="00DD16E0"/>
    <w:rsid w:val="00DD181E"/>
    <w:rsid w:val="00DD242F"/>
    <w:rsid w:val="00DD3BEA"/>
    <w:rsid w:val="00DD7ADE"/>
    <w:rsid w:val="00DE0B0B"/>
    <w:rsid w:val="00DE0CDA"/>
    <w:rsid w:val="00DE16EC"/>
    <w:rsid w:val="00DE214C"/>
    <w:rsid w:val="00DE5843"/>
    <w:rsid w:val="00DE7AA6"/>
    <w:rsid w:val="00DF0FED"/>
    <w:rsid w:val="00DF16C2"/>
    <w:rsid w:val="00DF7B2B"/>
    <w:rsid w:val="00E003A5"/>
    <w:rsid w:val="00E04641"/>
    <w:rsid w:val="00E0627C"/>
    <w:rsid w:val="00E064EE"/>
    <w:rsid w:val="00E10EBC"/>
    <w:rsid w:val="00E11004"/>
    <w:rsid w:val="00E13D0F"/>
    <w:rsid w:val="00E15D69"/>
    <w:rsid w:val="00E17CF3"/>
    <w:rsid w:val="00E21FDE"/>
    <w:rsid w:val="00E222F0"/>
    <w:rsid w:val="00E26BF4"/>
    <w:rsid w:val="00E2783E"/>
    <w:rsid w:val="00E33B2D"/>
    <w:rsid w:val="00E40348"/>
    <w:rsid w:val="00E405A9"/>
    <w:rsid w:val="00E41235"/>
    <w:rsid w:val="00E45CAE"/>
    <w:rsid w:val="00E5062D"/>
    <w:rsid w:val="00E51461"/>
    <w:rsid w:val="00E53570"/>
    <w:rsid w:val="00E56228"/>
    <w:rsid w:val="00E5728E"/>
    <w:rsid w:val="00E61A14"/>
    <w:rsid w:val="00E620C3"/>
    <w:rsid w:val="00E656D2"/>
    <w:rsid w:val="00E6699D"/>
    <w:rsid w:val="00E704A2"/>
    <w:rsid w:val="00E71620"/>
    <w:rsid w:val="00E717DE"/>
    <w:rsid w:val="00E7392E"/>
    <w:rsid w:val="00E73C00"/>
    <w:rsid w:val="00E74D2B"/>
    <w:rsid w:val="00E75242"/>
    <w:rsid w:val="00E761D2"/>
    <w:rsid w:val="00E767D7"/>
    <w:rsid w:val="00E76DD6"/>
    <w:rsid w:val="00E81278"/>
    <w:rsid w:val="00E81309"/>
    <w:rsid w:val="00E8297C"/>
    <w:rsid w:val="00E82EEC"/>
    <w:rsid w:val="00E83766"/>
    <w:rsid w:val="00E83A66"/>
    <w:rsid w:val="00E83B73"/>
    <w:rsid w:val="00E84B25"/>
    <w:rsid w:val="00E8676F"/>
    <w:rsid w:val="00E87AE4"/>
    <w:rsid w:val="00E91CC0"/>
    <w:rsid w:val="00E92A44"/>
    <w:rsid w:val="00E93730"/>
    <w:rsid w:val="00E94DF5"/>
    <w:rsid w:val="00E954E0"/>
    <w:rsid w:val="00E973E0"/>
    <w:rsid w:val="00EA1FC8"/>
    <w:rsid w:val="00EA32C5"/>
    <w:rsid w:val="00EA4828"/>
    <w:rsid w:val="00EA4BB7"/>
    <w:rsid w:val="00EA5548"/>
    <w:rsid w:val="00EA6C6D"/>
    <w:rsid w:val="00EB2859"/>
    <w:rsid w:val="00EB2F09"/>
    <w:rsid w:val="00EB3A7E"/>
    <w:rsid w:val="00EB64F1"/>
    <w:rsid w:val="00EB7DC4"/>
    <w:rsid w:val="00EC10DC"/>
    <w:rsid w:val="00EC222B"/>
    <w:rsid w:val="00EC2582"/>
    <w:rsid w:val="00EC2F06"/>
    <w:rsid w:val="00EC4E76"/>
    <w:rsid w:val="00ED2250"/>
    <w:rsid w:val="00ED2B8D"/>
    <w:rsid w:val="00ED33E7"/>
    <w:rsid w:val="00ED34CA"/>
    <w:rsid w:val="00ED4743"/>
    <w:rsid w:val="00ED63B8"/>
    <w:rsid w:val="00ED7140"/>
    <w:rsid w:val="00ED7756"/>
    <w:rsid w:val="00EE0AC2"/>
    <w:rsid w:val="00EE4E88"/>
    <w:rsid w:val="00EE54D6"/>
    <w:rsid w:val="00EE5E15"/>
    <w:rsid w:val="00EE6600"/>
    <w:rsid w:val="00EE7273"/>
    <w:rsid w:val="00EF08AB"/>
    <w:rsid w:val="00EF223C"/>
    <w:rsid w:val="00EF2B01"/>
    <w:rsid w:val="00EF3027"/>
    <w:rsid w:val="00EF3154"/>
    <w:rsid w:val="00EF427D"/>
    <w:rsid w:val="00EF767C"/>
    <w:rsid w:val="00F0111D"/>
    <w:rsid w:val="00F05C5F"/>
    <w:rsid w:val="00F1081B"/>
    <w:rsid w:val="00F15F9D"/>
    <w:rsid w:val="00F16D87"/>
    <w:rsid w:val="00F17716"/>
    <w:rsid w:val="00F17A7F"/>
    <w:rsid w:val="00F25A66"/>
    <w:rsid w:val="00F26024"/>
    <w:rsid w:val="00F30F56"/>
    <w:rsid w:val="00F32F5C"/>
    <w:rsid w:val="00F36904"/>
    <w:rsid w:val="00F379F1"/>
    <w:rsid w:val="00F40739"/>
    <w:rsid w:val="00F40922"/>
    <w:rsid w:val="00F40BC9"/>
    <w:rsid w:val="00F41CDD"/>
    <w:rsid w:val="00F44956"/>
    <w:rsid w:val="00F44CA3"/>
    <w:rsid w:val="00F465B0"/>
    <w:rsid w:val="00F46C03"/>
    <w:rsid w:val="00F50F4C"/>
    <w:rsid w:val="00F51AEA"/>
    <w:rsid w:val="00F51ED4"/>
    <w:rsid w:val="00F520AB"/>
    <w:rsid w:val="00F55ED9"/>
    <w:rsid w:val="00F575A3"/>
    <w:rsid w:val="00F603C5"/>
    <w:rsid w:val="00F61626"/>
    <w:rsid w:val="00F61DFB"/>
    <w:rsid w:val="00F61F7E"/>
    <w:rsid w:val="00F62DC4"/>
    <w:rsid w:val="00F62EC7"/>
    <w:rsid w:val="00F64415"/>
    <w:rsid w:val="00F64895"/>
    <w:rsid w:val="00F65396"/>
    <w:rsid w:val="00F71CCF"/>
    <w:rsid w:val="00F724DF"/>
    <w:rsid w:val="00F7411D"/>
    <w:rsid w:val="00F74449"/>
    <w:rsid w:val="00F74D35"/>
    <w:rsid w:val="00F74D90"/>
    <w:rsid w:val="00F76DB0"/>
    <w:rsid w:val="00F76F7E"/>
    <w:rsid w:val="00F80AA9"/>
    <w:rsid w:val="00F822BD"/>
    <w:rsid w:val="00F85D05"/>
    <w:rsid w:val="00F90789"/>
    <w:rsid w:val="00F91FFA"/>
    <w:rsid w:val="00F92D08"/>
    <w:rsid w:val="00F92ECB"/>
    <w:rsid w:val="00F93286"/>
    <w:rsid w:val="00F95D70"/>
    <w:rsid w:val="00FA18AD"/>
    <w:rsid w:val="00FA294F"/>
    <w:rsid w:val="00FA2A5C"/>
    <w:rsid w:val="00FA3C8F"/>
    <w:rsid w:val="00FA3D6C"/>
    <w:rsid w:val="00FA4E3A"/>
    <w:rsid w:val="00FB0088"/>
    <w:rsid w:val="00FB16BA"/>
    <w:rsid w:val="00FB23F5"/>
    <w:rsid w:val="00FB2CE7"/>
    <w:rsid w:val="00FB5100"/>
    <w:rsid w:val="00FB5207"/>
    <w:rsid w:val="00FB572D"/>
    <w:rsid w:val="00FB5B57"/>
    <w:rsid w:val="00FC0599"/>
    <w:rsid w:val="00FC0DD4"/>
    <w:rsid w:val="00FC0F26"/>
    <w:rsid w:val="00FC156F"/>
    <w:rsid w:val="00FC19F5"/>
    <w:rsid w:val="00FD0644"/>
    <w:rsid w:val="00FD1D43"/>
    <w:rsid w:val="00FD2963"/>
    <w:rsid w:val="00FD51FB"/>
    <w:rsid w:val="00FD586A"/>
    <w:rsid w:val="00FD6290"/>
    <w:rsid w:val="00FD6629"/>
    <w:rsid w:val="00FE085C"/>
    <w:rsid w:val="00FE3CDB"/>
    <w:rsid w:val="00FE465C"/>
    <w:rsid w:val="00FE4DDB"/>
    <w:rsid w:val="00FE575A"/>
    <w:rsid w:val="00FE75C2"/>
    <w:rsid w:val="00FF1740"/>
    <w:rsid w:val="00FF42C0"/>
    <w:rsid w:val="00FF4F76"/>
    <w:rsid w:val="00FF6D2F"/>
    <w:rsid w:val="00FF74B6"/>
    <w:rsid w:val="00FF7A42"/>
    <w:rsid w:val="0107719D"/>
    <w:rsid w:val="011450D9"/>
    <w:rsid w:val="011B36E5"/>
    <w:rsid w:val="013F42B9"/>
    <w:rsid w:val="014754E1"/>
    <w:rsid w:val="015671BE"/>
    <w:rsid w:val="01740762"/>
    <w:rsid w:val="0179794B"/>
    <w:rsid w:val="018D560A"/>
    <w:rsid w:val="01B60C12"/>
    <w:rsid w:val="01D5795C"/>
    <w:rsid w:val="01E54E56"/>
    <w:rsid w:val="01E61EA4"/>
    <w:rsid w:val="01EC2E4C"/>
    <w:rsid w:val="01FC4A9B"/>
    <w:rsid w:val="022B7236"/>
    <w:rsid w:val="024219CA"/>
    <w:rsid w:val="02513C98"/>
    <w:rsid w:val="02521E78"/>
    <w:rsid w:val="02837A99"/>
    <w:rsid w:val="02864A9E"/>
    <w:rsid w:val="029909A2"/>
    <w:rsid w:val="02B97C4B"/>
    <w:rsid w:val="02BF0F71"/>
    <w:rsid w:val="02C4179D"/>
    <w:rsid w:val="02D932CA"/>
    <w:rsid w:val="02DE4D66"/>
    <w:rsid w:val="02DF3653"/>
    <w:rsid w:val="02EE3156"/>
    <w:rsid w:val="02F80CFF"/>
    <w:rsid w:val="030B7C3A"/>
    <w:rsid w:val="03277F43"/>
    <w:rsid w:val="032E5078"/>
    <w:rsid w:val="035772AC"/>
    <w:rsid w:val="03621929"/>
    <w:rsid w:val="036A2431"/>
    <w:rsid w:val="036B7AA1"/>
    <w:rsid w:val="037B2F01"/>
    <w:rsid w:val="038A3636"/>
    <w:rsid w:val="038E32A8"/>
    <w:rsid w:val="038F6A7E"/>
    <w:rsid w:val="03B81742"/>
    <w:rsid w:val="03C27B77"/>
    <w:rsid w:val="03CF1392"/>
    <w:rsid w:val="03EB49BF"/>
    <w:rsid w:val="03EF118B"/>
    <w:rsid w:val="03F814DE"/>
    <w:rsid w:val="040A50D8"/>
    <w:rsid w:val="04450DDA"/>
    <w:rsid w:val="04794398"/>
    <w:rsid w:val="047B5E22"/>
    <w:rsid w:val="04843EB1"/>
    <w:rsid w:val="048827B1"/>
    <w:rsid w:val="048F799C"/>
    <w:rsid w:val="04967EB1"/>
    <w:rsid w:val="04D50624"/>
    <w:rsid w:val="04E0031B"/>
    <w:rsid w:val="05112A2D"/>
    <w:rsid w:val="05180C1D"/>
    <w:rsid w:val="052D2750"/>
    <w:rsid w:val="053066B9"/>
    <w:rsid w:val="053C5AC9"/>
    <w:rsid w:val="05433B7E"/>
    <w:rsid w:val="05450773"/>
    <w:rsid w:val="054B6A63"/>
    <w:rsid w:val="055A6EB0"/>
    <w:rsid w:val="05651CFD"/>
    <w:rsid w:val="056903AE"/>
    <w:rsid w:val="05883AF0"/>
    <w:rsid w:val="058D7D65"/>
    <w:rsid w:val="05B622F7"/>
    <w:rsid w:val="05C02A95"/>
    <w:rsid w:val="05C857FD"/>
    <w:rsid w:val="05D63C3B"/>
    <w:rsid w:val="05EB1E07"/>
    <w:rsid w:val="05EF502F"/>
    <w:rsid w:val="05F9776D"/>
    <w:rsid w:val="06017B20"/>
    <w:rsid w:val="061824BD"/>
    <w:rsid w:val="061D608F"/>
    <w:rsid w:val="0644020E"/>
    <w:rsid w:val="064D70C2"/>
    <w:rsid w:val="064F329E"/>
    <w:rsid w:val="066519B1"/>
    <w:rsid w:val="06882AE5"/>
    <w:rsid w:val="068D5B84"/>
    <w:rsid w:val="06A55A36"/>
    <w:rsid w:val="06B10916"/>
    <w:rsid w:val="06BE14DC"/>
    <w:rsid w:val="06C56F71"/>
    <w:rsid w:val="06CA7B30"/>
    <w:rsid w:val="07027B2C"/>
    <w:rsid w:val="07206DE0"/>
    <w:rsid w:val="072B71EA"/>
    <w:rsid w:val="074A4E6C"/>
    <w:rsid w:val="07535236"/>
    <w:rsid w:val="07545C8A"/>
    <w:rsid w:val="075C3086"/>
    <w:rsid w:val="077735D6"/>
    <w:rsid w:val="07877719"/>
    <w:rsid w:val="07912B64"/>
    <w:rsid w:val="07970ECD"/>
    <w:rsid w:val="07A200A1"/>
    <w:rsid w:val="07C366DA"/>
    <w:rsid w:val="07D06877"/>
    <w:rsid w:val="07FF615D"/>
    <w:rsid w:val="08192331"/>
    <w:rsid w:val="08265822"/>
    <w:rsid w:val="08373E73"/>
    <w:rsid w:val="08397576"/>
    <w:rsid w:val="083A1069"/>
    <w:rsid w:val="08491CD1"/>
    <w:rsid w:val="084E15B6"/>
    <w:rsid w:val="08726435"/>
    <w:rsid w:val="087C3AF4"/>
    <w:rsid w:val="088D6F0D"/>
    <w:rsid w:val="08AA2AC8"/>
    <w:rsid w:val="08BB6EE1"/>
    <w:rsid w:val="092240BE"/>
    <w:rsid w:val="092C49EB"/>
    <w:rsid w:val="093D67DA"/>
    <w:rsid w:val="0940444C"/>
    <w:rsid w:val="09430A73"/>
    <w:rsid w:val="09453405"/>
    <w:rsid w:val="094D736A"/>
    <w:rsid w:val="09612F7E"/>
    <w:rsid w:val="09613943"/>
    <w:rsid w:val="096D7870"/>
    <w:rsid w:val="097451E5"/>
    <w:rsid w:val="097731D3"/>
    <w:rsid w:val="09886E92"/>
    <w:rsid w:val="09AC01FC"/>
    <w:rsid w:val="09AD5C92"/>
    <w:rsid w:val="09C63D16"/>
    <w:rsid w:val="09CE7168"/>
    <w:rsid w:val="09ED0F82"/>
    <w:rsid w:val="0A050291"/>
    <w:rsid w:val="0A145EE9"/>
    <w:rsid w:val="0A183C5C"/>
    <w:rsid w:val="0A1E00BB"/>
    <w:rsid w:val="0A2160C7"/>
    <w:rsid w:val="0A246733"/>
    <w:rsid w:val="0A2A3545"/>
    <w:rsid w:val="0A2F40E2"/>
    <w:rsid w:val="0A5226D3"/>
    <w:rsid w:val="0A5331D0"/>
    <w:rsid w:val="0A76399C"/>
    <w:rsid w:val="0A8D5AE2"/>
    <w:rsid w:val="0A972D5C"/>
    <w:rsid w:val="0AB01ABD"/>
    <w:rsid w:val="0ACA4204"/>
    <w:rsid w:val="0AD25466"/>
    <w:rsid w:val="0AF51121"/>
    <w:rsid w:val="0AFB6898"/>
    <w:rsid w:val="0B100BBB"/>
    <w:rsid w:val="0B1019B6"/>
    <w:rsid w:val="0B180595"/>
    <w:rsid w:val="0B244F44"/>
    <w:rsid w:val="0B400868"/>
    <w:rsid w:val="0B57732B"/>
    <w:rsid w:val="0B6578E9"/>
    <w:rsid w:val="0B6603D4"/>
    <w:rsid w:val="0B8F223F"/>
    <w:rsid w:val="0B942354"/>
    <w:rsid w:val="0B9523FC"/>
    <w:rsid w:val="0B9974C5"/>
    <w:rsid w:val="0BB10C0E"/>
    <w:rsid w:val="0BB53065"/>
    <w:rsid w:val="0BB53476"/>
    <w:rsid w:val="0BC768EC"/>
    <w:rsid w:val="0BE3203F"/>
    <w:rsid w:val="0C1B248A"/>
    <w:rsid w:val="0C291B2E"/>
    <w:rsid w:val="0C311678"/>
    <w:rsid w:val="0C357B3C"/>
    <w:rsid w:val="0C3B765D"/>
    <w:rsid w:val="0C4B089F"/>
    <w:rsid w:val="0C606821"/>
    <w:rsid w:val="0C755DCF"/>
    <w:rsid w:val="0C8128E6"/>
    <w:rsid w:val="0CA60714"/>
    <w:rsid w:val="0CB81324"/>
    <w:rsid w:val="0CBE2BF8"/>
    <w:rsid w:val="0CC160A4"/>
    <w:rsid w:val="0CF75934"/>
    <w:rsid w:val="0CF827CF"/>
    <w:rsid w:val="0D314E4F"/>
    <w:rsid w:val="0D357705"/>
    <w:rsid w:val="0D497F82"/>
    <w:rsid w:val="0D52210B"/>
    <w:rsid w:val="0D652884"/>
    <w:rsid w:val="0D6618C8"/>
    <w:rsid w:val="0D723C28"/>
    <w:rsid w:val="0D986493"/>
    <w:rsid w:val="0DB97932"/>
    <w:rsid w:val="0DC67672"/>
    <w:rsid w:val="0DC7775B"/>
    <w:rsid w:val="0DCB729F"/>
    <w:rsid w:val="0E2E5E95"/>
    <w:rsid w:val="0E5B6ACD"/>
    <w:rsid w:val="0E646E5F"/>
    <w:rsid w:val="0E6818BF"/>
    <w:rsid w:val="0E75741F"/>
    <w:rsid w:val="0E8818CA"/>
    <w:rsid w:val="0E984B25"/>
    <w:rsid w:val="0E9B4C74"/>
    <w:rsid w:val="0E9C66AD"/>
    <w:rsid w:val="0EAA28B3"/>
    <w:rsid w:val="0EAA5E17"/>
    <w:rsid w:val="0EBB0B37"/>
    <w:rsid w:val="0ECB0AB9"/>
    <w:rsid w:val="0ECB6177"/>
    <w:rsid w:val="0EE878B8"/>
    <w:rsid w:val="0EEA005A"/>
    <w:rsid w:val="0EEA640C"/>
    <w:rsid w:val="0EEF28C4"/>
    <w:rsid w:val="0F024E02"/>
    <w:rsid w:val="0F096B8F"/>
    <w:rsid w:val="0F0B1410"/>
    <w:rsid w:val="0F0C76FF"/>
    <w:rsid w:val="0F0D5D61"/>
    <w:rsid w:val="0F137F80"/>
    <w:rsid w:val="0F246A4D"/>
    <w:rsid w:val="0F3A7E97"/>
    <w:rsid w:val="0F423A73"/>
    <w:rsid w:val="0F500093"/>
    <w:rsid w:val="0F5036D5"/>
    <w:rsid w:val="0F5D034E"/>
    <w:rsid w:val="0F6F0EEF"/>
    <w:rsid w:val="0F8102C3"/>
    <w:rsid w:val="0F83232D"/>
    <w:rsid w:val="0F861D26"/>
    <w:rsid w:val="0FA70601"/>
    <w:rsid w:val="0FD81755"/>
    <w:rsid w:val="0FE53B66"/>
    <w:rsid w:val="0FEA4443"/>
    <w:rsid w:val="0FF00777"/>
    <w:rsid w:val="0FF65577"/>
    <w:rsid w:val="0FFC0867"/>
    <w:rsid w:val="100B3015"/>
    <w:rsid w:val="100F5B98"/>
    <w:rsid w:val="102F78C2"/>
    <w:rsid w:val="103C64FB"/>
    <w:rsid w:val="10781861"/>
    <w:rsid w:val="1095600A"/>
    <w:rsid w:val="10994ED3"/>
    <w:rsid w:val="10B10172"/>
    <w:rsid w:val="10D03E78"/>
    <w:rsid w:val="11182297"/>
    <w:rsid w:val="111B49AE"/>
    <w:rsid w:val="111E7395"/>
    <w:rsid w:val="11263EF8"/>
    <w:rsid w:val="11284C27"/>
    <w:rsid w:val="112B22DD"/>
    <w:rsid w:val="112B4C4B"/>
    <w:rsid w:val="11326722"/>
    <w:rsid w:val="113D49C6"/>
    <w:rsid w:val="1170484C"/>
    <w:rsid w:val="117917EB"/>
    <w:rsid w:val="11AF57F7"/>
    <w:rsid w:val="11DC2F0F"/>
    <w:rsid w:val="11E674BA"/>
    <w:rsid w:val="12092A50"/>
    <w:rsid w:val="124065FC"/>
    <w:rsid w:val="12451629"/>
    <w:rsid w:val="124838D6"/>
    <w:rsid w:val="124F4062"/>
    <w:rsid w:val="1263731F"/>
    <w:rsid w:val="126412D8"/>
    <w:rsid w:val="12654420"/>
    <w:rsid w:val="1276347C"/>
    <w:rsid w:val="12803AEA"/>
    <w:rsid w:val="1287095A"/>
    <w:rsid w:val="12A97E1D"/>
    <w:rsid w:val="12B9484D"/>
    <w:rsid w:val="12C45FAA"/>
    <w:rsid w:val="12C51215"/>
    <w:rsid w:val="12DB79B0"/>
    <w:rsid w:val="12FB52BD"/>
    <w:rsid w:val="131810A8"/>
    <w:rsid w:val="13217B59"/>
    <w:rsid w:val="132533E9"/>
    <w:rsid w:val="13361E87"/>
    <w:rsid w:val="13435D07"/>
    <w:rsid w:val="134D52B4"/>
    <w:rsid w:val="13502F1E"/>
    <w:rsid w:val="135B2A43"/>
    <w:rsid w:val="138B2057"/>
    <w:rsid w:val="139D58DB"/>
    <w:rsid w:val="13AA167A"/>
    <w:rsid w:val="13AA3D63"/>
    <w:rsid w:val="13AE76C7"/>
    <w:rsid w:val="13B73A0D"/>
    <w:rsid w:val="13C436C0"/>
    <w:rsid w:val="13C93BF6"/>
    <w:rsid w:val="13E83661"/>
    <w:rsid w:val="14003BFE"/>
    <w:rsid w:val="14007B4B"/>
    <w:rsid w:val="14143F1E"/>
    <w:rsid w:val="14255AB4"/>
    <w:rsid w:val="147E08FF"/>
    <w:rsid w:val="148B615B"/>
    <w:rsid w:val="149966C3"/>
    <w:rsid w:val="14A172BA"/>
    <w:rsid w:val="14A71C98"/>
    <w:rsid w:val="14A92377"/>
    <w:rsid w:val="14B401EF"/>
    <w:rsid w:val="14B90252"/>
    <w:rsid w:val="14D17C9E"/>
    <w:rsid w:val="14E27824"/>
    <w:rsid w:val="1511239A"/>
    <w:rsid w:val="15526A12"/>
    <w:rsid w:val="155D49CE"/>
    <w:rsid w:val="156243DA"/>
    <w:rsid w:val="15766F68"/>
    <w:rsid w:val="15816239"/>
    <w:rsid w:val="159C55EB"/>
    <w:rsid w:val="159E4B86"/>
    <w:rsid w:val="15BE60B2"/>
    <w:rsid w:val="15CE3EFC"/>
    <w:rsid w:val="15EA699E"/>
    <w:rsid w:val="16045E15"/>
    <w:rsid w:val="16252274"/>
    <w:rsid w:val="16287123"/>
    <w:rsid w:val="16436F46"/>
    <w:rsid w:val="165130E5"/>
    <w:rsid w:val="165133F0"/>
    <w:rsid w:val="16691205"/>
    <w:rsid w:val="166F6E2F"/>
    <w:rsid w:val="166F7BC0"/>
    <w:rsid w:val="16777470"/>
    <w:rsid w:val="16A52E05"/>
    <w:rsid w:val="16AF7E55"/>
    <w:rsid w:val="16B15B3A"/>
    <w:rsid w:val="16BC1123"/>
    <w:rsid w:val="16BD067F"/>
    <w:rsid w:val="16CC76A5"/>
    <w:rsid w:val="16CE2019"/>
    <w:rsid w:val="16E02C6B"/>
    <w:rsid w:val="16E31569"/>
    <w:rsid w:val="16E53EF6"/>
    <w:rsid w:val="16FB2460"/>
    <w:rsid w:val="17095D86"/>
    <w:rsid w:val="170B0748"/>
    <w:rsid w:val="170D5C77"/>
    <w:rsid w:val="171E2A2B"/>
    <w:rsid w:val="17584BFC"/>
    <w:rsid w:val="17595158"/>
    <w:rsid w:val="17627A90"/>
    <w:rsid w:val="176D2C91"/>
    <w:rsid w:val="17777412"/>
    <w:rsid w:val="178C734E"/>
    <w:rsid w:val="17A421A7"/>
    <w:rsid w:val="17B119BB"/>
    <w:rsid w:val="17B23903"/>
    <w:rsid w:val="17C42D6B"/>
    <w:rsid w:val="17C85DEA"/>
    <w:rsid w:val="17C87761"/>
    <w:rsid w:val="17CA0F12"/>
    <w:rsid w:val="17DD53D8"/>
    <w:rsid w:val="17F60BB5"/>
    <w:rsid w:val="180048E0"/>
    <w:rsid w:val="180665B4"/>
    <w:rsid w:val="18172694"/>
    <w:rsid w:val="1819508A"/>
    <w:rsid w:val="181D49EB"/>
    <w:rsid w:val="18261509"/>
    <w:rsid w:val="182A7829"/>
    <w:rsid w:val="182E0248"/>
    <w:rsid w:val="183C3E0E"/>
    <w:rsid w:val="1861564A"/>
    <w:rsid w:val="186B6165"/>
    <w:rsid w:val="18831968"/>
    <w:rsid w:val="18963039"/>
    <w:rsid w:val="18B13B36"/>
    <w:rsid w:val="18C57BD3"/>
    <w:rsid w:val="18D31F92"/>
    <w:rsid w:val="18DB6187"/>
    <w:rsid w:val="18E547EB"/>
    <w:rsid w:val="18EC1E4D"/>
    <w:rsid w:val="19022B14"/>
    <w:rsid w:val="19030EA4"/>
    <w:rsid w:val="19057114"/>
    <w:rsid w:val="19152FE4"/>
    <w:rsid w:val="191B28FA"/>
    <w:rsid w:val="19232A17"/>
    <w:rsid w:val="192D6971"/>
    <w:rsid w:val="194154D3"/>
    <w:rsid w:val="195E1998"/>
    <w:rsid w:val="19686C36"/>
    <w:rsid w:val="19715D8C"/>
    <w:rsid w:val="1981139A"/>
    <w:rsid w:val="198E11DB"/>
    <w:rsid w:val="19AB02DE"/>
    <w:rsid w:val="19B46060"/>
    <w:rsid w:val="19BF4330"/>
    <w:rsid w:val="19C27370"/>
    <w:rsid w:val="1A12722D"/>
    <w:rsid w:val="1A2405E4"/>
    <w:rsid w:val="1A276A3A"/>
    <w:rsid w:val="1A62182B"/>
    <w:rsid w:val="1A623B60"/>
    <w:rsid w:val="1A656F9A"/>
    <w:rsid w:val="1A6F795B"/>
    <w:rsid w:val="1A952E37"/>
    <w:rsid w:val="1AAE39F7"/>
    <w:rsid w:val="1AAE3E48"/>
    <w:rsid w:val="1AAE793C"/>
    <w:rsid w:val="1AB23F8E"/>
    <w:rsid w:val="1ABC2D52"/>
    <w:rsid w:val="1ABE7775"/>
    <w:rsid w:val="1AC741F0"/>
    <w:rsid w:val="1AEF1007"/>
    <w:rsid w:val="1AF60361"/>
    <w:rsid w:val="1AF64D60"/>
    <w:rsid w:val="1B0521DC"/>
    <w:rsid w:val="1B201D45"/>
    <w:rsid w:val="1B3148DD"/>
    <w:rsid w:val="1B43263B"/>
    <w:rsid w:val="1B4D2F44"/>
    <w:rsid w:val="1B512C22"/>
    <w:rsid w:val="1B517CBB"/>
    <w:rsid w:val="1B5F5207"/>
    <w:rsid w:val="1B637ED1"/>
    <w:rsid w:val="1B80417D"/>
    <w:rsid w:val="1B825959"/>
    <w:rsid w:val="1B880079"/>
    <w:rsid w:val="1B8F101E"/>
    <w:rsid w:val="1B972AC5"/>
    <w:rsid w:val="1BAD44A4"/>
    <w:rsid w:val="1BAF1948"/>
    <w:rsid w:val="1BB4539C"/>
    <w:rsid w:val="1BB70D51"/>
    <w:rsid w:val="1BC7629A"/>
    <w:rsid w:val="1C04642A"/>
    <w:rsid w:val="1C0A116C"/>
    <w:rsid w:val="1C0C79F9"/>
    <w:rsid w:val="1C1E37E5"/>
    <w:rsid w:val="1C2B33F1"/>
    <w:rsid w:val="1C385EBF"/>
    <w:rsid w:val="1C6A4C3B"/>
    <w:rsid w:val="1C6A662E"/>
    <w:rsid w:val="1C7F018D"/>
    <w:rsid w:val="1C83236A"/>
    <w:rsid w:val="1C941587"/>
    <w:rsid w:val="1C9B0009"/>
    <w:rsid w:val="1CA13DA6"/>
    <w:rsid w:val="1CA17A17"/>
    <w:rsid w:val="1CAC1783"/>
    <w:rsid w:val="1CE851D8"/>
    <w:rsid w:val="1CED1CDF"/>
    <w:rsid w:val="1CF4442D"/>
    <w:rsid w:val="1CF57F6F"/>
    <w:rsid w:val="1CFD7872"/>
    <w:rsid w:val="1D0825DE"/>
    <w:rsid w:val="1D2C374A"/>
    <w:rsid w:val="1D2F07EE"/>
    <w:rsid w:val="1D3533D1"/>
    <w:rsid w:val="1D3A7205"/>
    <w:rsid w:val="1D45788E"/>
    <w:rsid w:val="1D475FF4"/>
    <w:rsid w:val="1D4D3757"/>
    <w:rsid w:val="1D527B3D"/>
    <w:rsid w:val="1D894B72"/>
    <w:rsid w:val="1D8C3AA9"/>
    <w:rsid w:val="1DA20EB3"/>
    <w:rsid w:val="1DAB790C"/>
    <w:rsid w:val="1DD16D73"/>
    <w:rsid w:val="1DE24D7B"/>
    <w:rsid w:val="1DF12C31"/>
    <w:rsid w:val="1E00422D"/>
    <w:rsid w:val="1E0861EE"/>
    <w:rsid w:val="1E0E2CD6"/>
    <w:rsid w:val="1E333361"/>
    <w:rsid w:val="1E3758D8"/>
    <w:rsid w:val="1E4E6561"/>
    <w:rsid w:val="1E6E0A76"/>
    <w:rsid w:val="1E7E0496"/>
    <w:rsid w:val="1E985998"/>
    <w:rsid w:val="1EA07A8B"/>
    <w:rsid w:val="1EBC568C"/>
    <w:rsid w:val="1ECC50A3"/>
    <w:rsid w:val="1ED70D40"/>
    <w:rsid w:val="1EDA4978"/>
    <w:rsid w:val="1EDF67CE"/>
    <w:rsid w:val="1EE106DD"/>
    <w:rsid w:val="1EE72814"/>
    <w:rsid w:val="1F10615F"/>
    <w:rsid w:val="1F274BE6"/>
    <w:rsid w:val="1F2C34BF"/>
    <w:rsid w:val="1F347C79"/>
    <w:rsid w:val="1F493153"/>
    <w:rsid w:val="1F4F1AAE"/>
    <w:rsid w:val="1F597549"/>
    <w:rsid w:val="1F7418CF"/>
    <w:rsid w:val="1F914E45"/>
    <w:rsid w:val="1F9D24C7"/>
    <w:rsid w:val="1FA03BAD"/>
    <w:rsid w:val="1FAB6660"/>
    <w:rsid w:val="1FAE5452"/>
    <w:rsid w:val="1FB06AC9"/>
    <w:rsid w:val="1FC27333"/>
    <w:rsid w:val="1FEA0243"/>
    <w:rsid w:val="1FF34828"/>
    <w:rsid w:val="1FF539E0"/>
    <w:rsid w:val="1FF95A35"/>
    <w:rsid w:val="20011EA7"/>
    <w:rsid w:val="2006175F"/>
    <w:rsid w:val="20096ECE"/>
    <w:rsid w:val="200B3956"/>
    <w:rsid w:val="200D6F7D"/>
    <w:rsid w:val="20134E24"/>
    <w:rsid w:val="20497FD0"/>
    <w:rsid w:val="20546F41"/>
    <w:rsid w:val="20574EF6"/>
    <w:rsid w:val="20696DE0"/>
    <w:rsid w:val="20875F0E"/>
    <w:rsid w:val="20991620"/>
    <w:rsid w:val="20B74314"/>
    <w:rsid w:val="20BD4B05"/>
    <w:rsid w:val="20BF67AA"/>
    <w:rsid w:val="20C25B0E"/>
    <w:rsid w:val="20DC5983"/>
    <w:rsid w:val="20E40A04"/>
    <w:rsid w:val="20EE5D1A"/>
    <w:rsid w:val="21034C8A"/>
    <w:rsid w:val="21103852"/>
    <w:rsid w:val="2121025E"/>
    <w:rsid w:val="214579E9"/>
    <w:rsid w:val="215C2BDF"/>
    <w:rsid w:val="216C1028"/>
    <w:rsid w:val="216F157F"/>
    <w:rsid w:val="217B46DF"/>
    <w:rsid w:val="21836615"/>
    <w:rsid w:val="21952DE0"/>
    <w:rsid w:val="21AC33BF"/>
    <w:rsid w:val="21AC478C"/>
    <w:rsid w:val="21AF3A9B"/>
    <w:rsid w:val="21B13A59"/>
    <w:rsid w:val="21BD30C5"/>
    <w:rsid w:val="21C1060C"/>
    <w:rsid w:val="21C910FC"/>
    <w:rsid w:val="21D44A8C"/>
    <w:rsid w:val="21E64CC2"/>
    <w:rsid w:val="220A6DB2"/>
    <w:rsid w:val="220F65E7"/>
    <w:rsid w:val="221124F9"/>
    <w:rsid w:val="22121425"/>
    <w:rsid w:val="22134D03"/>
    <w:rsid w:val="222405B1"/>
    <w:rsid w:val="2240571B"/>
    <w:rsid w:val="22584C27"/>
    <w:rsid w:val="22672A7A"/>
    <w:rsid w:val="226739C7"/>
    <w:rsid w:val="226A2F24"/>
    <w:rsid w:val="22783455"/>
    <w:rsid w:val="22916682"/>
    <w:rsid w:val="22986C6C"/>
    <w:rsid w:val="229C7C1C"/>
    <w:rsid w:val="22AC0FF2"/>
    <w:rsid w:val="22AC546F"/>
    <w:rsid w:val="2315725F"/>
    <w:rsid w:val="233049E5"/>
    <w:rsid w:val="23336B13"/>
    <w:rsid w:val="23380F41"/>
    <w:rsid w:val="233D0626"/>
    <w:rsid w:val="234D5BC4"/>
    <w:rsid w:val="23822AE0"/>
    <w:rsid w:val="239A07F2"/>
    <w:rsid w:val="239E07A7"/>
    <w:rsid w:val="23A40BD5"/>
    <w:rsid w:val="23C92C6D"/>
    <w:rsid w:val="23F834D0"/>
    <w:rsid w:val="23FB0EDD"/>
    <w:rsid w:val="24422DCF"/>
    <w:rsid w:val="245E20D2"/>
    <w:rsid w:val="24623308"/>
    <w:rsid w:val="248151F1"/>
    <w:rsid w:val="24882A77"/>
    <w:rsid w:val="24A27ABA"/>
    <w:rsid w:val="24A30BB1"/>
    <w:rsid w:val="24AF4B65"/>
    <w:rsid w:val="24B000FE"/>
    <w:rsid w:val="24B04C8E"/>
    <w:rsid w:val="24B47048"/>
    <w:rsid w:val="24E441A7"/>
    <w:rsid w:val="24F16FE2"/>
    <w:rsid w:val="24FB29C0"/>
    <w:rsid w:val="24FC0BDF"/>
    <w:rsid w:val="2521407B"/>
    <w:rsid w:val="252C33EE"/>
    <w:rsid w:val="2542320E"/>
    <w:rsid w:val="25574731"/>
    <w:rsid w:val="25680A12"/>
    <w:rsid w:val="256C410D"/>
    <w:rsid w:val="25711FEF"/>
    <w:rsid w:val="258B21D2"/>
    <w:rsid w:val="25901E2F"/>
    <w:rsid w:val="25943EDB"/>
    <w:rsid w:val="25B04901"/>
    <w:rsid w:val="25B102D9"/>
    <w:rsid w:val="25B225B5"/>
    <w:rsid w:val="25D05A26"/>
    <w:rsid w:val="25D162DA"/>
    <w:rsid w:val="25E63E12"/>
    <w:rsid w:val="25FB08D2"/>
    <w:rsid w:val="25FD382C"/>
    <w:rsid w:val="25FE04A3"/>
    <w:rsid w:val="25FF5EE2"/>
    <w:rsid w:val="26062878"/>
    <w:rsid w:val="26085542"/>
    <w:rsid w:val="261C1207"/>
    <w:rsid w:val="262070FA"/>
    <w:rsid w:val="26314F39"/>
    <w:rsid w:val="26346E79"/>
    <w:rsid w:val="264C7FCF"/>
    <w:rsid w:val="267437B9"/>
    <w:rsid w:val="2678235C"/>
    <w:rsid w:val="267B51A1"/>
    <w:rsid w:val="2683425E"/>
    <w:rsid w:val="269A78CF"/>
    <w:rsid w:val="26C12A55"/>
    <w:rsid w:val="26C16B80"/>
    <w:rsid w:val="26CE4B19"/>
    <w:rsid w:val="26D42A60"/>
    <w:rsid w:val="26FF72A8"/>
    <w:rsid w:val="27041E88"/>
    <w:rsid w:val="270A4A35"/>
    <w:rsid w:val="27112821"/>
    <w:rsid w:val="271642E8"/>
    <w:rsid w:val="27254B0E"/>
    <w:rsid w:val="274C70B5"/>
    <w:rsid w:val="27590FA7"/>
    <w:rsid w:val="276F71E0"/>
    <w:rsid w:val="27757587"/>
    <w:rsid w:val="2789102A"/>
    <w:rsid w:val="27AD5857"/>
    <w:rsid w:val="27AD5C2C"/>
    <w:rsid w:val="27B654E2"/>
    <w:rsid w:val="27BC6FD1"/>
    <w:rsid w:val="27E76FA1"/>
    <w:rsid w:val="27E87B48"/>
    <w:rsid w:val="27EA3606"/>
    <w:rsid w:val="281F1A88"/>
    <w:rsid w:val="28282984"/>
    <w:rsid w:val="28330284"/>
    <w:rsid w:val="28371361"/>
    <w:rsid w:val="28432670"/>
    <w:rsid w:val="284555EB"/>
    <w:rsid w:val="28474009"/>
    <w:rsid w:val="28480EA8"/>
    <w:rsid w:val="285F64C3"/>
    <w:rsid w:val="28661755"/>
    <w:rsid w:val="287E3306"/>
    <w:rsid w:val="28810876"/>
    <w:rsid w:val="289E16F9"/>
    <w:rsid w:val="28AD6854"/>
    <w:rsid w:val="28C90C79"/>
    <w:rsid w:val="28D42864"/>
    <w:rsid w:val="28DF1934"/>
    <w:rsid w:val="28E07C19"/>
    <w:rsid w:val="28FC171D"/>
    <w:rsid w:val="29054AF4"/>
    <w:rsid w:val="29100BB9"/>
    <w:rsid w:val="2931340A"/>
    <w:rsid w:val="294B4D31"/>
    <w:rsid w:val="2958271C"/>
    <w:rsid w:val="296068DF"/>
    <w:rsid w:val="297647C3"/>
    <w:rsid w:val="29877929"/>
    <w:rsid w:val="29A3709D"/>
    <w:rsid w:val="29A66AB2"/>
    <w:rsid w:val="29B36C7B"/>
    <w:rsid w:val="29BD2F1B"/>
    <w:rsid w:val="29C11AF4"/>
    <w:rsid w:val="29D432E2"/>
    <w:rsid w:val="29F15D80"/>
    <w:rsid w:val="29F30256"/>
    <w:rsid w:val="29F33B31"/>
    <w:rsid w:val="29F56816"/>
    <w:rsid w:val="2A0238CD"/>
    <w:rsid w:val="2A121432"/>
    <w:rsid w:val="2A19087D"/>
    <w:rsid w:val="2A1C5924"/>
    <w:rsid w:val="2A3A4953"/>
    <w:rsid w:val="2A3B266C"/>
    <w:rsid w:val="2A4B5E71"/>
    <w:rsid w:val="2A4D1A34"/>
    <w:rsid w:val="2A6B749E"/>
    <w:rsid w:val="2A79595E"/>
    <w:rsid w:val="2AA010E2"/>
    <w:rsid w:val="2AAE2FEE"/>
    <w:rsid w:val="2ABB31B8"/>
    <w:rsid w:val="2AC86A5C"/>
    <w:rsid w:val="2AFD37F7"/>
    <w:rsid w:val="2B0D53B5"/>
    <w:rsid w:val="2B172B8D"/>
    <w:rsid w:val="2B18174F"/>
    <w:rsid w:val="2B234F4D"/>
    <w:rsid w:val="2B3D15E3"/>
    <w:rsid w:val="2B420801"/>
    <w:rsid w:val="2B5579C9"/>
    <w:rsid w:val="2B557AC6"/>
    <w:rsid w:val="2B5873CD"/>
    <w:rsid w:val="2B5B07C9"/>
    <w:rsid w:val="2B5E7E96"/>
    <w:rsid w:val="2B836D8B"/>
    <w:rsid w:val="2B9546C4"/>
    <w:rsid w:val="2B9A6932"/>
    <w:rsid w:val="2BD347CD"/>
    <w:rsid w:val="2BEA53BD"/>
    <w:rsid w:val="2C13045C"/>
    <w:rsid w:val="2C180570"/>
    <w:rsid w:val="2C1A2020"/>
    <w:rsid w:val="2C23562F"/>
    <w:rsid w:val="2C33718A"/>
    <w:rsid w:val="2C38511F"/>
    <w:rsid w:val="2C446106"/>
    <w:rsid w:val="2C474EFA"/>
    <w:rsid w:val="2C4F1ADF"/>
    <w:rsid w:val="2C53565F"/>
    <w:rsid w:val="2C561F7C"/>
    <w:rsid w:val="2C5C7A15"/>
    <w:rsid w:val="2C860373"/>
    <w:rsid w:val="2CA525E9"/>
    <w:rsid w:val="2CF14B76"/>
    <w:rsid w:val="2CF36FAB"/>
    <w:rsid w:val="2CFD17B0"/>
    <w:rsid w:val="2D033DBA"/>
    <w:rsid w:val="2D272761"/>
    <w:rsid w:val="2D2A23C7"/>
    <w:rsid w:val="2D471DEA"/>
    <w:rsid w:val="2D5F39CA"/>
    <w:rsid w:val="2D741678"/>
    <w:rsid w:val="2D7E37EC"/>
    <w:rsid w:val="2D850E77"/>
    <w:rsid w:val="2D8773E7"/>
    <w:rsid w:val="2D945140"/>
    <w:rsid w:val="2D9B3EC6"/>
    <w:rsid w:val="2DA66F5A"/>
    <w:rsid w:val="2DAF1CB5"/>
    <w:rsid w:val="2DB118BF"/>
    <w:rsid w:val="2DBC1372"/>
    <w:rsid w:val="2DDA5B71"/>
    <w:rsid w:val="2DE77FBC"/>
    <w:rsid w:val="2E0407A1"/>
    <w:rsid w:val="2E044D57"/>
    <w:rsid w:val="2E295F44"/>
    <w:rsid w:val="2E370E7D"/>
    <w:rsid w:val="2E37233E"/>
    <w:rsid w:val="2E4563B0"/>
    <w:rsid w:val="2E5D0C29"/>
    <w:rsid w:val="2E800A1C"/>
    <w:rsid w:val="2E8919E6"/>
    <w:rsid w:val="2E9247C4"/>
    <w:rsid w:val="2E9D4919"/>
    <w:rsid w:val="2EA61BD6"/>
    <w:rsid w:val="2EA75B70"/>
    <w:rsid w:val="2EA9512F"/>
    <w:rsid w:val="2EB64936"/>
    <w:rsid w:val="2EBA04E8"/>
    <w:rsid w:val="2EBA7F88"/>
    <w:rsid w:val="2EED0C17"/>
    <w:rsid w:val="2F033EFB"/>
    <w:rsid w:val="2F215CFD"/>
    <w:rsid w:val="2F222D64"/>
    <w:rsid w:val="2F2F430D"/>
    <w:rsid w:val="2F356409"/>
    <w:rsid w:val="2F3934FF"/>
    <w:rsid w:val="2F424F07"/>
    <w:rsid w:val="2F4A2358"/>
    <w:rsid w:val="2F5E3226"/>
    <w:rsid w:val="2F6F7725"/>
    <w:rsid w:val="2F7639D0"/>
    <w:rsid w:val="2F931FB8"/>
    <w:rsid w:val="2FB00657"/>
    <w:rsid w:val="2FB52ED2"/>
    <w:rsid w:val="2FBD532C"/>
    <w:rsid w:val="2FC34033"/>
    <w:rsid w:val="2FCD41A1"/>
    <w:rsid w:val="2FCE01FA"/>
    <w:rsid w:val="2FD47A92"/>
    <w:rsid w:val="2FE44967"/>
    <w:rsid w:val="2FE720E0"/>
    <w:rsid w:val="2FE7619A"/>
    <w:rsid w:val="2FF83BDF"/>
    <w:rsid w:val="2FFD031A"/>
    <w:rsid w:val="30021A67"/>
    <w:rsid w:val="30051C7A"/>
    <w:rsid w:val="30095C69"/>
    <w:rsid w:val="301F31FF"/>
    <w:rsid w:val="30325BD0"/>
    <w:rsid w:val="30353F45"/>
    <w:rsid w:val="304E141D"/>
    <w:rsid w:val="305278AA"/>
    <w:rsid w:val="305B35EA"/>
    <w:rsid w:val="30927D26"/>
    <w:rsid w:val="3095134A"/>
    <w:rsid w:val="30A018E8"/>
    <w:rsid w:val="30A45E40"/>
    <w:rsid w:val="30E45E57"/>
    <w:rsid w:val="30EA557B"/>
    <w:rsid w:val="31006F24"/>
    <w:rsid w:val="311E760F"/>
    <w:rsid w:val="3126011E"/>
    <w:rsid w:val="31277A68"/>
    <w:rsid w:val="312F2F2F"/>
    <w:rsid w:val="313E3769"/>
    <w:rsid w:val="314A151F"/>
    <w:rsid w:val="3162117A"/>
    <w:rsid w:val="316A227C"/>
    <w:rsid w:val="31772AF1"/>
    <w:rsid w:val="317738ED"/>
    <w:rsid w:val="317739FD"/>
    <w:rsid w:val="31807EB0"/>
    <w:rsid w:val="31811B3A"/>
    <w:rsid w:val="31BE1C1D"/>
    <w:rsid w:val="31CC751D"/>
    <w:rsid w:val="31D06DDE"/>
    <w:rsid w:val="31E1733A"/>
    <w:rsid w:val="31E25152"/>
    <w:rsid w:val="31EF0EE6"/>
    <w:rsid w:val="320A6ED6"/>
    <w:rsid w:val="320D0A29"/>
    <w:rsid w:val="320D4F96"/>
    <w:rsid w:val="321D3171"/>
    <w:rsid w:val="322C2CAE"/>
    <w:rsid w:val="322E7BDD"/>
    <w:rsid w:val="322F32F6"/>
    <w:rsid w:val="324B3B20"/>
    <w:rsid w:val="325F09E2"/>
    <w:rsid w:val="32680AB7"/>
    <w:rsid w:val="328F77B1"/>
    <w:rsid w:val="32A957AA"/>
    <w:rsid w:val="32AD5CB0"/>
    <w:rsid w:val="32AE3916"/>
    <w:rsid w:val="32D01871"/>
    <w:rsid w:val="32D95BA0"/>
    <w:rsid w:val="32E04E77"/>
    <w:rsid w:val="32E67C79"/>
    <w:rsid w:val="33380FB5"/>
    <w:rsid w:val="335D2249"/>
    <w:rsid w:val="335E0101"/>
    <w:rsid w:val="336C5808"/>
    <w:rsid w:val="33713745"/>
    <w:rsid w:val="33A13CD4"/>
    <w:rsid w:val="33A93566"/>
    <w:rsid w:val="33B36EA0"/>
    <w:rsid w:val="33B61CF1"/>
    <w:rsid w:val="33C97363"/>
    <w:rsid w:val="33D20F95"/>
    <w:rsid w:val="33D45E88"/>
    <w:rsid w:val="33E20E55"/>
    <w:rsid w:val="33E918F7"/>
    <w:rsid w:val="34021CFA"/>
    <w:rsid w:val="341542BB"/>
    <w:rsid w:val="341C652F"/>
    <w:rsid w:val="34382E64"/>
    <w:rsid w:val="344C1534"/>
    <w:rsid w:val="345D7B99"/>
    <w:rsid w:val="34626138"/>
    <w:rsid w:val="34722748"/>
    <w:rsid w:val="34854533"/>
    <w:rsid w:val="348D131E"/>
    <w:rsid w:val="34C52477"/>
    <w:rsid w:val="34C90E0E"/>
    <w:rsid w:val="34D416D9"/>
    <w:rsid w:val="34E16F3C"/>
    <w:rsid w:val="34E64658"/>
    <w:rsid w:val="34E67413"/>
    <w:rsid w:val="34FB5D12"/>
    <w:rsid w:val="350F351C"/>
    <w:rsid w:val="35231A78"/>
    <w:rsid w:val="3531567E"/>
    <w:rsid w:val="35374598"/>
    <w:rsid w:val="35407728"/>
    <w:rsid w:val="354A556A"/>
    <w:rsid w:val="3550326C"/>
    <w:rsid w:val="355A38C7"/>
    <w:rsid w:val="35656800"/>
    <w:rsid w:val="356829AE"/>
    <w:rsid w:val="357D09E0"/>
    <w:rsid w:val="358C078B"/>
    <w:rsid w:val="359454E3"/>
    <w:rsid w:val="35957FDB"/>
    <w:rsid w:val="359A03EF"/>
    <w:rsid w:val="35AD4E09"/>
    <w:rsid w:val="35AE3D12"/>
    <w:rsid w:val="35B231C9"/>
    <w:rsid w:val="35BF6D6E"/>
    <w:rsid w:val="35BF73C5"/>
    <w:rsid w:val="35CC1D42"/>
    <w:rsid w:val="35D41A88"/>
    <w:rsid w:val="35D474F3"/>
    <w:rsid w:val="35E45B57"/>
    <w:rsid w:val="35ED2407"/>
    <w:rsid w:val="35F810E4"/>
    <w:rsid w:val="36116355"/>
    <w:rsid w:val="36144B21"/>
    <w:rsid w:val="36233B95"/>
    <w:rsid w:val="3623612E"/>
    <w:rsid w:val="36322065"/>
    <w:rsid w:val="36326761"/>
    <w:rsid w:val="36451712"/>
    <w:rsid w:val="3650121A"/>
    <w:rsid w:val="36543EC0"/>
    <w:rsid w:val="36571D12"/>
    <w:rsid w:val="36795D50"/>
    <w:rsid w:val="36851400"/>
    <w:rsid w:val="36930740"/>
    <w:rsid w:val="36962D86"/>
    <w:rsid w:val="36986E60"/>
    <w:rsid w:val="36BA5F66"/>
    <w:rsid w:val="36C97236"/>
    <w:rsid w:val="36D448DD"/>
    <w:rsid w:val="36D94FE9"/>
    <w:rsid w:val="36E159CC"/>
    <w:rsid w:val="36F3795B"/>
    <w:rsid w:val="36FD470B"/>
    <w:rsid w:val="37045A9C"/>
    <w:rsid w:val="37193FB0"/>
    <w:rsid w:val="37275ECE"/>
    <w:rsid w:val="37363044"/>
    <w:rsid w:val="373F7EDE"/>
    <w:rsid w:val="37437921"/>
    <w:rsid w:val="376A789C"/>
    <w:rsid w:val="377011B6"/>
    <w:rsid w:val="379A206B"/>
    <w:rsid w:val="379A50B1"/>
    <w:rsid w:val="37B16297"/>
    <w:rsid w:val="37E02B91"/>
    <w:rsid w:val="37F24080"/>
    <w:rsid w:val="381A3189"/>
    <w:rsid w:val="38413D8A"/>
    <w:rsid w:val="38434F42"/>
    <w:rsid w:val="385A616A"/>
    <w:rsid w:val="385C22AB"/>
    <w:rsid w:val="38625C25"/>
    <w:rsid w:val="3869470F"/>
    <w:rsid w:val="386E3513"/>
    <w:rsid w:val="38916B78"/>
    <w:rsid w:val="38974BF8"/>
    <w:rsid w:val="38A405EA"/>
    <w:rsid w:val="38A924B8"/>
    <w:rsid w:val="38B92E69"/>
    <w:rsid w:val="390955D4"/>
    <w:rsid w:val="392A3F25"/>
    <w:rsid w:val="39843AE3"/>
    <w:rsid w:val="399F57D3"/>
    <w:rsid w:val="39A10386"/>
    <w:rsid w:val="39A85B55"/>
    <w:rsid w:val="39AD5C90"/>
    <w:rsid w:val="39D720A8"/>
    <w:rsid w:val="39E56C50"/>
    <w:rsid w:val="39F11FAE"/>
    <w:rsid w:val="39F13C95"/>
    <w:rsid w:val="3A100B30"/>
    <w:rsid w:val="3A136346"/>
    <w:rsid w:val="3A201AE5"/>
    <w:rsid w:val="3A2D040B"/>
    <w:rsid w:val="3A3A7DB1"/>
    <w:rsid w:val="3A674EC2"/>
    <w:rsid w:val="3A907013"/>
    <w:rsid w:val="3A962807"/>
    <w:rsid w:val="3A9D16C6"/>
    <w:rsid w:val="3AC078F1"/>
    <w:rsid w:val="3AD72B73"/>
    <w:rsid w:val="3AE61203"/>
    <w:rsid w:val="3AE95A01"/>
    <w:rsid w:val="3AFD312A"/>
    <w:rsid w:val="3B16075D"/>
    <w:rsid w:val="3B2A02D7"/>
    <w:rsid w:val="3B30297D"/>
    <w:rsid w:val="3B3806A1"/>
    <w:rsid w:val="3B60475A"/>
    <w:rsid w:val="3B7F2074"/>
    <w:rsid w:val="3B7F585E"/>
    <w:rsid w:val="3B837795"/>
    <w:rsid w:val="3B865836"/>
    <w:rsid w:val="3B87047D"/>
    <w:rsid w:val="3B996945"/>
    <w:rsid w:val="3BB21D29"/>
    <w:rsid w:val="3BD43299"/>
    <w:rsid w:val="3BD51BCD"/>
    <w:rsid w:val="3BDF127C"/>
    <w:rsid w:val="3BE706B7"/>
    <w:rsid w:val="3BEC6799"/>
    <w:rsid w:val="3BF527AF"/>
    <w:rsid w:val="3C01619F"/>
    <w:rsid w:val="3C101B81"/>
    <w:rsid w:val="3C1E7CE2"/>
    <w:rsid w:val="3C354BE4"/>
    <w:rsid w:val="3C392AFB"/>
    <w:rsid w:val="3C605C8F"/>
    <w:rsid w:val="3C7A1613"/>
    <w:rsid w:val="3C9C101C"/>
    <w:rsid w:val="3CA50F7E"/>
    <w:rsid w:val="3CAA6B3C"/>
    <w:rsid w:val="3CB8416D"/>
    <w:rsid w:val="3CDE2E33"/>
    <w:rsid w:val="3D06579A"/>
    <w:rsid w:val="3D1D75EA"/>
    <w:rsid w:val="3D1E026C"/>
    <w:rsid w:val="3D2C6875"/>
    <w:rsid w:val="3D3D7572"/>
    <w:rsid w:val="3D427D1D"/>
    <w:rsid w:val="3D58272A"/>
    <w:rsid w:val="3D692570"/>
    <w:rsid w:val="3D6E32B1"/>
    <w:rsid w:val="3D7511EF"/>
    <w:rsid w:val="3D7D5032"/>
    <w:rsid w:val="3D8371B1"/>
    <w:rsid w:val="3D9E1BC6"/>
    <w:rsid w:val="3DAD14D1"/>
    <w:rsid w:val="3DBB56A2"/>
    <w:rsid w:val="3DBE6274"/>
    <w:rsid w:val="3DCA2986"/>
    <w:rsid w:val="3DD2065E"/>
    <w:rsid w:val="3DDF6D9D"/>
    <w:rsid w:val="3DE8454D"/>
    <w:rsid w:val="3DF26091"/>
    <w:rsid w:val="3DFB7E4A"/>
    <w:rsid w:val="3DFE46DE"/>
    <w:rsid w:val="3E065F14"/>
    <w:rsid w:val="3E0C358C"/>
    <w:rsid w:val="3E0C7889"/>
    <w:rsid w:val="3E0E5B79"/>
    <w:rsid w:val="3E18654E"/>
    <w:rsid w:val="3E1A3D73"/>
    <w:rsid w:val="3E222C28"/>
    <w:rsid w:val="3E352E03"/>
    <w:rsid w:val="3E506C84"/>
    <w:rsid w:val="3E744E48"/>
    <w:rsid w:val="3E955984"/>
    <w:rsid w:val="3E96264D"/>
    <w:rsid w:val="3E9B3AC3"/>
    <w:rsid w:val="3EA2193F"/>
    <w:rsid w:val="3EC97D84"/>
    <w:rsid w:val="3ED008E7"/>
    <w:rsid w:val="3EF51C76"/>
    <w:rsid w:val="3EF944AC"/>
    <w:rsid w:val="3EFB1E4A"/>
    <w:rsid w:val="3F061FF4"/>
    <w:rsid w:val="3F0D78EA"/>
    <w:rsid w:val="3F0F3FE9"/>
    <w:rsid w:val="3F1A1436"/>
    <w:rsid w:val="3F2150FA"/>
    <w:rsid w:val="3F250F2C"/>
    <w:rsid w:val="3F383DF9"/>
    <w:rsid w:val="3F474A80"/>
    <w:rsid w:val="3F4B07B2"/>
    <w:rsid w:val="3F5179AF"/>
    <w:rsid w:val="3F520E1A"/>
    <w:rsid w:val="3F55041C"/>
    <w:rsid w:val="3F550621"/>
    <w:rsid w:val="3F6A31B1"/>
    <w:rsid w:val="3F861BBA"/>
    <w:rsid w:val="3F863337"/>
    <w:rsid w:val="3F8649A6"/>
    <w:rsid w:val="3F886387"/>
    <w:rsid w:val="3FE453D6"/>
    <w:rsid w:val="40097460"/>
    <w:rsid w:val="401C15C5"/>
    <w:rsid w:val="402C0D1E"/>
    <w:rsid w:val="404F1182"/>
    <w:rsid w:val="405533BD"/>
    <w:rsid w:val="405613CD"/>
    <w:rsid w:val="40677F76"/>
    <w:rsid w:val="406E3A27"/>
    <w:rsid w:val="40807D02"/>
    <w:rsid w:val="408A673D"/>
    <w:rsid w:val="4090549D"/>
    <w:rsid w:val="40A73DCC"/>
    <w:rsid w:val="40AF6E11"/>
    <w:rsid w:val="40C455DC"/>
    <w:rsid w:val="40CD5770"/>
    <w:rsid w:val="40CF72F9"/>
    <w:rsid w:val="40DB01A2"/>
    <w:rsid w:val="41117827"/>
    <w:rsid w:val="4127247A"/>
    <w:rsid w:val="41382DAA"/>
    <w:rsid w:val="4138746F"/>
    <w:rsid w:val="41644A51"/>
    <w:rsid w:val="41653267"/>
    <w:rsid w:val="416C18DC"/>
    <w:rsid w:val="41911452"/>
    <w:rsid w:val="41961BDA"/>
    <w:rsid w:val="41B00D80"/>
    <w:rsid w:val="41B56BC0"/>
    <w:rsid w:val="41BC4F24"/>
    <w:rsid w:val="41D76CA8"/>
    <w:rsid w:val="41E60C72"/>
    <w:rsid w:val="41E86645"/>
    <w:rsid w:val="420110A7"/>
    <w:rsid w:val="420C35E8"/>
    <w:rsid w:val="421649BD"/>
    <w:rsid w:val="421D6A0B"/>
    <w:rsid w:val="421E4A5A"/>
    <w:rsid w:val="42375B44"/>
    <w:rsid w:val="42417A64"/>
    <w:rsid w:val="425122BA"/>
    <w:rsid w:val="42895F3C"/>
    <w:rsid w:val="428E6003"/>
    <w:rsid w:val="4292636D"/>
    <w:rsid w:val="42942FA9"/>
    <w:rsid w:val="429E5F70"/>
    <w:rsid w:val="429F0B04"/>
    <w:rsid w:val="42B51E22"/>
    <w:rsid w:val="42B863C9"/>
    <w:rsid w:val="42BA21EC"/>
    <w:rsid w:val="42F80070"/>
    <w:rsid w:val="430A063E"/>
    <w:rsid w:val="430C5157"/>
    <w:rsid w:val="432B2BCD"/>
    <w:rsid w:val="43367C41"/>
    <w:rsid w:val="43427837"/>
    <w:rsid w:val="43491824"/>
    <w:rsid w:val="434B54CD"/>
    <w:rsid w:val="43672F0A"/>
    <w:rsid w:val="436C4039"/>
    <w:rsid w:val="436E2C23"/>
    <w:rsid w:val="437A7043"/>
    <w:rsid w:val="437C749B"/>
    <w:rsid w:val="437D42C0"/>
    <w:rsid w:val="438A4FFE"/>
    <w:rsid w:val="43911E67"/>
    <w:rsid w:val="43930A97"/>
    <w:rsid w:val="439D1A56"/>
    <w:rsid w:val="43A77E69"/>
    <w:rsid w:val="43AE018D"/>
    <w:rsid w:val="43B0133A"/>
    <w:rsid w:val="43B94259"/>
    <w:rsid w:val="43D34539"/>
    <w:rsid w:val="43DA1358"/>
    <w:rsid w:val="440C6706"/>
    <w:rsid w:val="442715FE"/>
    <w:rsid w:val="443668FB"/>
    <w:rsid w:val="446967AC"/>
    <w:rsid w:val="446A6BE6"/>
    <w:rsid w:val="44702D20"/>
    <w:rsid w:val="44703136"/>
    <w:rsid w:val="44963271"/>
    <w:rsid w:val="449C7364"/>
    <w:rsid w:val="44B31BCB"/>
    <w:rsid w:val="44B955AE"/>
    <w:rsid w:val="44C93015"/>
    <w:rsid w:val="44E34ED1"/>
    <w:rsid w:val="44E9304F"/>
    <w:rsid w:val="44FA392C"/>
    <w:rsid w:val="4500366D"/>
    <w:rsid w:val="45027D35"/>
    <w:rsid w:val="450C4918"/>
    <w:rsid w:val="451A59A5"/>
    <w:rsid w:val="451E7E15"/>
    <w:rsid w:val="45261156"/>
    <w:rsid w:val="453A6B04"/>
    <w:rsid w:val="4554537B"/>
    <w:rsid w:val="45647D9F"/>
    <w:rsid w:val="45952042"/>
    <w:rsid w:val="459858CA"/>
    <w:rsid w:val="45A26A31"/>
    <w:rsid w:val="45D51BE0"/>
    <w:rsid w:val="460F2584"/>
    <w:rsid w:val="4610652D"/>
    <w:rsid w:val="463F4F87"/>
    <w:rsid w:val="465C0193"/>
    <w:rsid w:val="467111F6"/>
    <w:rsid w:val="46763771"/>
    <w:rsid w:val="467A2E7E"/>
    <w:rsid w:val="468D0975"/>
    <w:rsid w:val="46AE397C"/>
    <w:rsid w:val="46B57204"/>
    <w:rsid w:val="46D04B28"/>
    <w:rsid w:val="46EF77DF"/>
    <w:rsid w:val="470A753A"/>
    <w:rsid w:val="47240BE1"/>
    <w:rsid w:val="47474FC0"/>
    <w:rsid w:val="474C78C5"/>
    <w:rsid w:val="474E725A"/>
    <w:rsid w:val="4763526F"/>
    <w:rsid w:val="479C378C"/>
    <w:rsid w:val="47AB12C0"/>
    <w:rsid w:val="47AC34A4"/>
    <w:rsid w:val="47AF2908"/>
    <w:rsid w:val="47BD713C"/>
    <w:rsid w:val="47DE4842"/>
    <w:rsid w:val="47E268F3"/>
    <w:rsid w:val="47F64FE4"/>
    <w:rsid w:val="47F8209F"/>
    <w:rsid w:val="48051442"/>
    <w:rsid w:val="48071C9C"/>
    <w:rsid w:val="480F06CB"/>
    <w:rsid w:val="481432FE"/>
    <w:rsid w:val="484B690E"/>
    <w:rsid w:val="48553512"/>
    <w:rsid w:val="485F74C4"/>
    <w:rsid w:val="48627E02"/>
    <w:rsid w:val="488B2751"/>
    <w:rsid w:val="48924A28"/>
    <w:rsid w:val="48A33EBF"/>
    <w:rsid w:val="48B9142E"/>
    <w:rsid w:val="48C710B2"/>
    <w:rsid w:val="48DE3C20"/>
    <w:rsid w:val="48E32214"/>
    <w:rsid w:val="48EB5DC3"/>
    <w:rsid w:val="48F0363F"/>
    <w:rsid w:val="49011AE4"/>
    <w:rsid w:val="490521AA"/>
    <w:rsid w:val="49056D80"/>
    <w:rsid w:val="491C55D8"/>
    <w:rsid w:val="4920543A"/>
    <w:rsid w:val="49226AA2"/>
    <w:rsid w:val="492D42CF"/>
    <w:rsid w:val="493C3CC9"/>
    <w:rsid w:val="495E276B"/>
    <w:rsid w:val="495E2B44"/>
    <w:rsid w:val="49703BF4"/>
    <w:rsid w:val="49724EA3"/>
    <w:rsid w:val="49794065"/>
    <w:rsid w:val="49A446FD"/>
    <w:rsid w:val="49AB1A47"/>
    <w:rsid w:val="49B8205A"/>
    <w:rsid w:val="49D034F2"/>
    <w:rsid w:val="49D9471A"/>
    <w:rsid w:val="49E83DCF"/>
    <w:rsid w:val="49EA56C1"/>
    <w:rsid w:val="49FD08A6"/>
    <w:rsid w:val="4A043C00"/>
    <w:rsid w:val="4A0851B9"/>
    <w:rsid w:val="4A164E01"/>
    <w:rsid w:val="4A3879C0"/>
    <w:rsid w:val="4A6E2C9F"/>
    <w:rsid w:val="4A955EB3"/>
    <w:rsid w:val="4A9B01C8"/>
    <w:rsid w:val="4AB50B13"/>
    <w:rsid w:val="4AC14959"/>
    <w:rsid w:val="4AD54184"/>
    <w:rsid w:val="4AE31F90"/>
    <w:rsid w:val="4AE64448"/>
    <w:rsid w:val="4AEC176E"/>
    <w:rsid w:val="4B0275E3"/>
    <w:rsid w:val="4B202357"/>
    <w:rsid w:val="4B2A263B"/>
    <w:rsid w:val="4B3921C6"/>
    <w:rsid w:val="4B420483"/>
    <w:rsid w:val="4B4620D1"/>
    <w:rsid w:val="4B665BA9"/>
    <w:rsid w:val="4B857446"/>
    <w:rsid w:val="4B8822B6"/>
    <w:rsid w:val="4B981E98"/>
    <w:rsid w:val="4B9E1E47"/>
    <w:rsid w:val="4BA15802"/>
    <w:rsid w:val="4BA43B99"/>
    <w:rsid w:val="4BC53462"/>
    <w:rsid w:val="4BD20249"/>
    <w:rsid w:val="4BF66DCB"/>
    <w:rsid w:val="4C04070C"/>
    <w:rsid w:val="4C050932"/>
    <w:rsid w:val="4C0D5763"/>
    <w:rsid w:val="4C0E2767"/>
    <w:rsid w:val="4C1058AD"/>
    <w:rsid w:val="4C3055F8"/>
    <w:rsid w:val="4C4374AB"/>
    <w:rsid w:val="4C606C64"/>
    <w:rsid w:val="4C612FCA"/>
    <w:rsid w:val="4C680274"/>
    <w:rsid w:val="4C795B43"/>
    <w:rsid w:val="4C7D1EDE"/>
    <w:rsid w:val="4C866E19"/>
    <w:rsid w:val="4C911E40"/>
    <w:rsid w:val="4CA33EF2"/>
    <w:rsid w:val="4CAB4E37"/>
    <w:rsid w:val="4CB60366"/>
    <w:rsid w:val="4CBA73D6"/>
    <w:rsid w:val="4CBB2AF3"/>
    <w:rsid w:val="4CC1756D"/>
    <w:rsid w:val="4CC444DB"/>
    <w:rsid w:val="4CD65230"/>
    <w:rsid w:val="4CE82E54"/>
    <w:rsid w:val="4D053905"/>
    <w:rsid w:val="4D0900C6"/>
    <w:rsid w:val="4D0D19A2"/>
    <w:rsid w:val="4D142B3C"/>
    <w:rsid w:val="4D1D40B8"/>
    <w:rsid w:val="4D1F0CEC"/>
    <w:rsid w:val="4D203E71"/>
    <w:rsid w:val="4D203ED0"/>
    <w:rsid w:val="4D217A97"/>
    <w:rsid w:val="4D230E92"/>
    <w:rsid w:val="4D2471B6"/>
    <w:rsid w:val="4D304B62"/>
    <w:rsid w:val="4D376B9C"/>
    <w:rsid w:val="4D5975E3"/>
    <w:rsid w:val="4D612E61"/>
    <w:rsid w:val="4D6633B2"/>
    <w:rsid w:val="4D8157BD"/>
    <w:rsid w:val="4D8B195E"/>
    <w:rsid w:val="4DB64D6F"/>
    <w:rsid w:val="4DBA7D90"/>
    <w:rsid w:val="4DC6565A"/>
    <w:rsid w:val="4DC974B3"/>
    <w:rsid w:val="4DCC278E"/>
    <w:rsid w:val="4DE14278"/>
    <w:rsid w:val="4DE54DB5"/>
    <w:rsid w:val="4DF65AAD"/>
    <w:rsid w:val="4E286ACD"/>
    <w:rsid w:val="4E377EC6"/>
    <w:rsid w:val="4E4E6E70"/>
    <w:rsid w:val="4E565986"/>
    <w:rsid w:val="4E5913D2"/>
    <w:rsid w:val="4E684870"/>
    <w:rsid w:val="4E784679"/>
    <w:rsid w:val="4E7A42C5"/>
    <w:rsid w:val="4E976783"/>
    <w:rsid w:val="4EA85E9F"/>
    <w:rsid w:val="4EAF240C"/>
    <w:rsid w:val="4ED62021"/>
    <w:rsid w:val="4EDB16B4"/>
    <w:rsid w:val="4EDF3A2C"/>
    <w:rsid w:val="4EE96A77"/>
    <w:rsid w:val="4EF01AA6"/>
    <w:rsid w:val="4EF74532"/>
    <w:rsid w:val="4EF80E6E"/>
    <w:rsid w:val="4EFC250F"/>
    <w:rsid w:val="4F2C7140"/>
    <w:rsid w:val="4F314156"/>
    <w:rsid w:val="4F3A19DA"/>
    <w:rsid w:val="4F544BB3"/>
    <w:rsid w:val="4F5B4F7A"/>
    <w:rsid w:val="4F6F067F"/>
    <w:rsid w:val="4F735398"/>
    <w:rsid w:val="4F95175F"/>
    <w:rsid w:val="4FA743BF"/>
    <w:rsid w:val="4FB04699"/>
    <w:rsid w:val="4FC660DA"/>
    <w:rsid w:val="4FCD6487"/>
    <w:rsid w:val="4FD60547"/>
    <w:rsid w:val="4FD853AE"/>
    <w:rsid w:val="4FE90AD1"/>
    <w:rsid w:val="4FEF5899"/>
    <w:rsid w:val="50137DD1"/>
    <w:rsid w:val="501C7767"/>
    <w:rsid w:val="503A3878"/>
    <w:rsid w:val="503A65A4"/>
    <w:rsid w:val="50424AA1"/>
    <w:rsid w:val="508376AA"/>
    <w:rsid w:val="508C4AE6"/>
    <w:rsid w:val="508D6182"/>
    <w:rsid w:val="50B00342"/>
    <w:rsid w:val="50B61F83"/>
    <w:rsid w:val="50B92416"/>
    <w:rsid w:val="50CE3C61"/>
    <w:rsid w:val="50D878C3"/>
    <w:rsid w:val="50D92DA0"/>
    <w:rsid w:val="50F97279"/>
    <w:rsid w:val="51097153"/>
    <w:rsid w:val="51102C0C"/>
    <w:rsid w:val="513B754D"/>
    <w:rsid w:val="5147093D"/>
    <w:rsid w:val="514B6615"/>
    <w:rsid w:val="51590707"/>
    <w:rsid w:val="518608DF"/>
    <w:rsid w:val="519C00A3"/>
    <w:rsid w:val="51A5259A"/>
    <w:rsid w:val="51A832F2"/>
    <w:rsid w:val="51E43429"/>
    <w:rsid w:val="51EF612A"/>
    <w:rsid w:val="51F30382"/>
    <w:rsid w:val="52187118"/>
    <w:rsid w:val="52201D28"/>
    <w:rsid w:val="52421118"/>
    <w:rsid w:val="52471562"/>
    <w:rsid w:val="524B165C"/>
    <w:rsid w:val="525160B7"/>
    <w:rsid w:val="52584C51"/>
    <w:rsid w:val="525D6F39"/>
    <w:rsid w:val="526345DA"/>
    <w:rsid w:val="526B4879"/>
    <w:rsid w:val="52A05EDE"/>
    <w:rsid w:val="52A37F8B"/>
    <w:rsid w:val="52BD7681"/>
    <w:rsid w:val="52CF3D2B"/>
    <w:rsid w:val="52D3516C"/>
    <w:rsid w:val="52EA4A21"/>
    <w:rsid w:val="52FB2FB9"/>
    <w:rsid w:val="52FC54A8"/>
    <w:rsid w:val="531920D0"/>
    <w:rsid w:val="53A20ACC"/>
    <w:rsid w:val="53C37F57"/>
    <w:rsid w:val="53C45EA8"/>
    <w:rsid w:val="53DC13EF"/>
    <w:rsid w:val="53DD6530"/>
    <w:rsid w:val="53FD00F7"/>
    <w:rsid w:val="54127F79"/>
    <w:rsid w:val="54213A68"/>
    <w:rsid w:val="542235C2"/>
    <w:rsid w:val="5427249C"/>
    <w:rsid w:val="543069CE"/>
    <w:rsid w:val="5437548F"/>
    <w:rsid w:val="543E1AF6"/>
    <w:rsid w:val="544858BE"/>
    <w:rsid w:val="54626E37"/>
    <w:rsid w:val="547477B2"/>
    <w:rsid w:val="54763DA0"/>
    <w:rsid w:val="547D1975"/>
    <w:rsid w:val="548954DF"/>
    <w:rsid w:val="54912F4A"/>
    <w:rsid w:val="54917CFE"/>
    <w:rsid w:val="549E3F04"/>
    <w:rsid w:val="54A16B8C"/>
    <w:rsid w:val="54B12999"/>
    <w:rsid w:val="54D25047"/>
    <w:rsid w:val="54F32C8A"/>
    <w:rsid w:val="54FA19F6"/>
    <w:rsid w:val="54FF1BCF"/>
    <w:rsid w:val="550567D5"/>
    <w:rsid w:val="550B444A"/>
    <w:rsid w:val="551639DC"/>
    <w:rsid w:val="552166C7"/>
    <w:rsid w:val="5526760E"/>
    <w:rsid w:val="552D5876"/>
    <w:rsid w:val="55533E01"/>
    <w:rsid w:val="55577468"/>
    <w:rsid w:val="555C1128"/>
    <w:rsid w:val="556452B8"/>
    <w:rsid w:val="55715C86"/>
    <w:rsid w:val="5578565C"/>
    <w:rsid w:val="55862D4D"/>
    <w:rsid w:val="55BC586E"/>
    <w:rsid w:val="55CE1454"/>
    <w:rsid w:val="55CF5239"/>
    <w:rsid w:val="55D7770B"/>
    <w:rsid w:val="55E6474D"/>
    <w:rsid w:val="55EA556F"/>
    <w:rsid w:val="55FA799B"/>
    <w:rsid w:val="560162AB"/>
    <w:rsid w:val="56071EB6"/>
    <w:rsid w:val="5609463D"/>
    <w:rsid w:val="56196E72"/>
    <w:rsid w:val="562D2708"/>
    <w:rsid w:val="563D0230"/>
    <w:rsid w:val="5642271B"/>
    <w:rsid w:val="5648208D"/>
    <w:rsid w:val="564E43BF"/>
    <w:rsid w:val="565217AE"/>
    <w:rsid w:val="56527205"/>
    <w:rsid w:val="56A4364E"/>
    <w:rsid w:val="56C421A0"/>
    <w:rsid w:val="56CE7DDE"/>
    <w:rsid w:val="56DB0803"/>
    <w:rsid w:val="56DC3392"/>
    <w:rsid w:val="56EF68FE"/>
    <w:rsid w:val="56FD1542"/>
    <w:rsid w:val="56FF2AD0"/>
    <w:rsid w:val="57332112"/>
    <w:rsid w:val="573524CB"/>
    <w:rsid w:val="57402F3B"/>
    <w:rsid w:val="574D2A60"/>
    <w:rsid w:val="575467A7"/>
    <w:rsid w:val="57575275"/>
    <w:rsid w:val="576B0F3E"/>
    <w:rsid w:val="57804341"/>
    <w:rsid w:val="57825DCA"/>
    <w:rsid w:val="579B2395"/>
    <w:rsid w:val="57CC383E"/>
    <w:rsid w:val="57D048AB"/>
    <w:rsid w:val="57D8069E"/>
    <w:rsid w:val="57E52039"/>
    <w:rsid w:val="57E869D1"/>
    <w:rsid w:val="57FE511C"/>
    <w:rsid w:val="580431E6"/>
    <w:rsid w:val="582115E6"/>
    <w:rsid w:val="582D372F"/>
    <w:rsid w:val="583B7977"/>
    <w:rsid w:val="584079A9"/>
    <w:rsid w:val="584C4209"/>
    <w:rsid w:val="58530EBD"/>
    <w:rsid w:val="585B58C2"/>
    <w:rsid w:val="58600BB9"/>
    <w:rsid w:val="586A65C9"/>
    <w:rsid w:val="5871163E"/>
    <w:rsid w:val="58734B16"/>
    <w:rsid w:val="589349DB"/>
    <w:rsid w:val="58A0086A"/>
    <w:rsid w:val="58B46910"/>
    <w:rsid w:val="58D22AEB"/>
    <w:rsid w:val="590B7BC5"/>
    <w:rsid w:val="59127449"/>
    <w:rsid w:val="59256662"/>
    <w:rsid w:val="5930177F"/>
    <w:rsid w:val="59400385"/>
    <w:rsid w:val="59413D44"/>
    <w:rsid w:val="59436EEB"/>
    <w:rsid w:val="59503A6B"/>
    <w:rsid w:val="59760C54"/>
    <w:rsid w:val="5982647E"/>
    <w:rsid w:val="59857717"/>
    <w:rsid w:val="598F0D24"/>
    <w:rsid w:val="59A068D3"/>
    <w:rsid w:val="59A07E21"/>
    <w:rsid w:val="59B747AB"/>
    <w:rsid w:val="59BB454F"/>
    <w:rsid w:val="59D0735E"/>
    <w:rsid w:val="59D839DF"/>
    <w:rsid w:val="59DC28DF"/>
    <w:rsid w:val="59E36F44"/>
    <w:rsid w:val="59EA1808"/>
    <w:rsid w:val="59EB6379"/>
    <w:rsid w:val="5A2821AA"/>
    <w:rsid w:val="5A427E74"/>
    <w:rsid w:val="5A48321D"/>
    <w:rsid w:val="5A70165E"/>
    <w:rsid w:val="5A792BE5"/>
    <w:rsid w:val="5A8069CF"/>
    <w:rsid w:val="5A815923"/>
    <w:rsid w:val="5A815C69"/>
    <w:rsid w:val="5A900721"/>
    <w:rsid w:val="5A907EEE"/>
    <w:rsid w:val="5A954DF3"/>
    <w:rsid w:val="5AAC4FF4"/>
    <w:rsid w:val="5AB12FBC"/>
    <w:rsid w:val="5ABF65E8"/>
    <w:rsid w:val="5AC304D5"/>
    <w:rsid w:val="5AC35890"/>
    <w:rsid w:val="5AE671A8"/>
    <w:rsid w:val="5AE74099"/>
    <w:rsid w:val="5AEC0024"/>
    <w:rsid w:val="5AF54C38"/>
    <w:rsid w:val="5B003304"/>
    <w:rsid w:val="5B013B2A"/>
    <w:rsid w:val="5B4C0888"/>
    <w:rsid w:val="5B5D46FB"/>
    <w:rsid w:val="5B701702"/>
    <w:rsid w:val="5B7667AA"/>
    <w:rsid w:val="5B820DB6"/>
    <w:rsid w:val="5B9B7619"/>
    <w:rsid w:val="5BAA77BD"/>
    <w:rsid w:val="5BAE201A"/>
    <w:rsid w:val="5BC67CAD"/>
    <w:rsid w:val="5BC93944"/>
    <w:rsid w:val="5BC971BC"/>
    <w:rsid w:val="5BD939EF"/>
    <w:rsid w:val="5C1F2373"/>
    <w:rsid w:val="5C320129"/>
    <w:rsid w:val="5C3556EA"/>
    <w:rsid w:val="5C4014CE"/>
    <w:rsid w:val="5C57033A"/>
    <w:rsid w:val="5C8671B5"/>
    <w:rsid w:val="5C8F0D58"/>
    <w:rsid w:val="5C9275ED"/>
    <w:rsid w:val="5C9C0A1D"/>
    <w:rsid w:val="5CAC5602"/>
    <w:rsid w:val="5CC83DFA"/>
    <w:rsid w:val="5CD30A3D"/>
    <w:rsid w:val="5CDB7ABE"/>
    <w:rsid w:val="5CDC2FE9"/>
    <w:rsid w:val="5CDD6B31"/>
    <w:rsid w:val="5CED2CFF"/>
    <w:rsid w:val="5CEE5508"/>
    <w:rsid w:val="5CF26F5B"/>
    <w:rsid w:val="5CFA281D"/>
    <w:rsid w:val="5D052C57"/>
    <w:rsid w:val="5D1A17D3"/>
    <w:rsid w:val="5D1D387F"/>
    <w:rsid w:val="5D1D4093"/>
    <w:rsid w:val="5D2163DA"/>
    <w:rsid w:val="5D316091"/>
    <w:rsid w:val="5D3C5460"/>
    <w:rsid w:val="5D3C6D58"/>
    <w:rsid w:val="5D547788"/>
    <w:rsid w:val="5D824529"/>
    <w:rsid w:val="5D931F06"/>
    <w:rsid w:val="5DA113DE"/>
    <w:rsid w:val="5DB73327"/>
    <w:rsid w:val="5DCD7316"/>
    <w:rsid w:val="5DCE65FC"/>
    <w:rsid w:val="5DD23BF0"/>
    <w:rsid w:val="5DDC45F4"/>
    <w:rsid w:val="5DE712ED"/>
    <w:rsid w:val="5DEC7589"/>
    <w:rsid w:val="5E08462E"/>
    <w:rsid w:val="5E0A3F9D"/>
    <w:rsid w:val="5E1C219E"/>
    <w:rsid w:val="5E245134"/>
    <w:rsid w:val="5E2D7B48"/>
    <w:rsid w:val="5E3A53F2"/>
    <w:rsid w:val="5E5668D1"/>
    <w:rsid w:val="5E597E55"/>
    <w:rsid w:val="5E6B7276"/>
    <w:rsid w:val="5E740EFA"/>
    <w:rsid w:val="5E773DAF"/>
    <w:rsid w:val="5E7F716F"/>
    <w:rsid w:val="5E803B17"/>
    <w:rsid w:val="5E8B0CD5"/>
    <w:rsid w:val="5E931D46"/>
    <w:rsid w:val="5EAA694A"/>
    <w:rsid w:val="5EB67C75"/>
    <w:rsid w:val="5EBD7F05"/>
    <w:rsid w:val="5EDB3BB1"/>
    <w:rsid w:val="5EE53D32"/>
    <w:rsid w:val="5EF208A9"/>
    <w:rsid w:val="5EF55D0F"/>
    <w:rsid w:val="5F1E1835"/>
    <w:rsid w:val="5F250480"/>
    <w:rsid w:val="5F444B61"/>
    <w:rsid w:val="5F542511"/>
    <w:rsid w:val="5F546E2B"/>
    <w:rsid w:val="5F5E40E1"/>
    <w:rsid w:val="5F5E629F"/>
    <w:rsid w:val="5F632EAF"/>
    <w:rsid w:val="5F853436"/>
    <w:rsid w:val="5F986783"/>
    <w:rsid w:val="5F9C61A5"/>
    <w:rsid w:val="5FB16859"/>
    <w:rsid w:val="5FBB0D1F"/>
    <w:rsid w:val="5FCB5D17"/>
    <w:rsid w:val="5FD45933"/>
    <w:rsid w:val="5FED7FB7"/>
    <w:rsid w:val="5FFA4D97"/>
    <w:rsid w:val="601461A3"/>
    <w:rsid w:val="602C168B"/>
    <w:rsid w:val="60352201"/>
    <w:rsid w:val="60356DFB"/>
    <w:rsid w:val="60386725"/>
    <w:rsid w:val="603D4101"/>
    <w:rsid w:val="604A4C99"/>
    <w:rsid w:val="60602961"/>
    <w:rsid w:val="608446F6"/>
    <w:rsid w:val="608A28FF"/>
    <w:rsid w:val="608D048B"/>
    <w:rsid w:val="60A42023"/>
    <w:rsid w:val="60A4707B"/>
    <w:rsid w:val="60B627C8"/>
    <w:rsid w:val="60BE4EA0"/>
    <w:rsid w:val="60C730B5"/>
    <w:rsid w:val="60CE1F7C"/>
    <w:rsid w:val="60D4688E"/>
    <w:rsid w:val="60E913AF"/>
    <w:rsid w:val="60FE30A3"/>
    <w:rsid w:val="61120392"/>
    <w:rsid w:val="61315703"/>
    <w:rsid w:val="61442A89"/>
    <w:rsid w:val="614D002E"/>
    <w:rsid w:val="615705DE"/>
    <w:rsid w:val="615C7F8E"/>
    <w:rsid w:val="615F6FAF"/>
    <w:rsid w:val="61605296"/>
    <w:rsid w:val="61621658"/>
    <w:rsid w:val="61755B07"/>
    <w:rsid w:val="617C5EFC"/>
    <w:rsid w:val="617C71E6"/>
    <w:rsid w:val="619660D3"/>
    <w:rsid w:val="61996753"/>
    <w:rsid w:val="61A1456A"/>
    <w:rsid w:val="61A91B9E"/>
    <w:rsid w:val="61CE0318"/>
    <w:rsid w:val="61D21448"/>
    <w:rsid w:val="61D96644"/>
    <w:rsid w:val="620052C7"/>
    <w:rsid w:val="62151E26"/>
    <w:rsid w:val="62170A6E"/>
    <w:rsid w:val="62270416"/>
    <w:rsid w:val="62334D6E"/>
    <w:rsid w:val="62446BAE"/>
    <w:rsid w:val="6261508A"/>
    <w:rsid w:val="626949B3"/>
    <w:rsid w:val="626A03EE"/>
    <w:rsid w:val="628F52D0"/>
    <w:rsid w:val="62C35AED"/>
    <w:rsid w:val="62F1653E"/>
    <w:rsid w:val="631D6EA0"/>
    <w:rsid w:val="6326251A"/>
    <w:rsid w:val="633154D6"/>
    <w:rsid w:val="633A75FF"/>
    <w:rsid w:val="634D63B1"/>
    <w:rsid w:val="634F3467"/>
    <w:rsid w:val="635F3633"/>
    <w:rsid w:val="636C400F"/>
    <w:rsid w:val="636F0E87"/>
    <w:rsid w:val="63707943"/>
    <w:rsid w:val="63772F96"/>
    <w:rsid w:val="637F056B"/>
    <w:rsid w:val="638D50DD"/>
    <w:rsid w:val="63923905"/>
    <w:rsid w:val="63BF02F4"/>
    <w:rsid w:val="642444AB"/>
    <w:rsid w:val="642B35F3"/>
    <w:rsid w:val="642D698F"/>
    <w:rsid w:val="64356BD2"/>
    <w:rsid w:val="643C61EA"/>
    <w:rsid w:val="646E383B"/>
    <w:rsid w:val="646F3AA7"/>
    <w:rsid w:val="6472361B"/>
    <w:rsid w:val="64864C04"/>
    <w:rsid w:val="64867B02"/>
    <w:rsid w:val="649D6DDE"/>
    <w:rsid w:val="64A96FA4"/>
    <w:rsid w:val="64B70EA9"/>
    <w:rsid w:val="64C95FBB"/>
    <w:rsid w:val="64CF444A"/>
    <w:rsid w:val="64CF7CBD"/>
    <w:rsid w:val="64D5566D"/>
    <w:rsid w:val="64E62C8D"/>
    <w:rsid w:val="64F014EB"/>
    <w:rsid w:val="65117E38"/>
    <w:rsid w:val="65192D53"/>
    <w:rsid w:val="651E7CE3"/>
    <w:rsid w:val="65291155"/>
    <w:rsid w:val="652A6347"/>
    <w:rsid w:val="652C2452"/>
    <w:rsid w:val="65345A78"/>
    <w:rsid w:val="65345E01"/>
    <w:rsid w:val="653775F1"/>
    <w:rsid w:val="653C3C93"/>
    <w:rsid w:val="655407CF"/>
    <w:rsid w:val="657A0DF3"/>
    <w:rsid w:val="657F12FF"/>
    <w:rsid w:val="65841529"/>
    <w:rsid w:val="65972A08"/>
    <w:rsid w:val="65B46AAF"/>
    <w:rsid w:val="65B53EC8"/>
    <w:rsid w:val="65B9230E"/>
    <w:rsid w:val="65C0732A"/>
    <w:rsid w:val="65CB1A74"/>
    <w:rsid w:val="65D0754C"/>
    <w:rsid w:val="65D25537"/>
    <w:rsid w:val="65DF5D08"/>
    <w:rsid w:val="65E26C8B"/>
    <w:rsid w:val="65FE6598"/>
    <w:rsid w:val="6612305F"/>
    <w:rsid w:val="66303D15"/>
    <w:rsid w:val="664118E7"/>
    <w:rsid w:val="664D6853"/>
    <w:rsid w:val="66597563"/>
    <w:rsid w:val="666661A7"/>
    <w:rsid w:val="666A29D4"/>
    <w:rsid w:val="666C44A2"/>
    <w:rsid w:val="66812315"/>
    <w:rsid w:val="668C2F4C"/>
    <w:rsid w:val="66B21859"/>
    <w:rsid w:val="66B73DBB"/>
    <w:rsid w:val="66D7270F"/>
    <w:rsid w:val="66EC5E14"/>
    <w:rsid w:val="66F54084"/>
    <w:rsid w:val="67252570"/>
    <w:rsid w:val="673255D4"/>
    <w:rsid w:val="67522FC1"/>
    <w:rsid w:val="676C4180"/>
    <w:rsid w:val="676F3F6E"/>
    <w:rsid w:val="67743299"/>
    <w:rsid w:val="67745151"/>
    <w:rsid w:val="679052C3"/>
    <w:rsid w:val="67942363"/>
    <w:rsid w:val="67951AE5"/>
    <w:rsid w:val="67B40B05"/>
    <w:rsid w:val="67E77CBF"/>
    <w:rsid w:val="67F43BB5"/>
    <w:rsid w:val="683B1D9E"/>
    <w:rsid w:val="683B2D24"/>
    <w:rsid w:val="685C6E70"/>
    <w:rsid w:val="687F27C7"/>
    <w:rsid w:val="687F2976"/>
    <w:rsid w:val="6882244C"/>
    <w:rsid w:val="689154E2"/>
    <w:rsid w:val="68A77155"/>
    <w:rsid w:val="68A92BFC"/>
    <w:rsid w:val="68B014E8"/>
    <w:rsid w:val="68BE27A0"/>
    <w:rsid w:val="68C622A3"/>
    <w:rsid w:val="68C73876"/>
    <w:rsid w:val="68D27316"/>
    <w:rsid w:val="68D81405"/>
    <w:rsid w:val="68DC14A5"/>
    <w:rsid w:val="68DD47A2"/>
    <w:rsid w:val="68EE3CBC"/>
    <w:rsid w:val="69095B1D"/>
    <w:rsid w:val="69336FCB"/>
    <w:rsid w:val="693813EB"/>
    <w:rsid w:val="69421839"/>
    <w:rsid w:val="694D6818"/>
    <w:rsid w:val="69664491"/>
    <w:rsid w:val="698239D1"/>
    <w:rsid w:val="698328DF"/>
    <w:rsid w:val="698D2CC1"/>
    <w:rsid w:val="699D267F"/>
    <w:rsid w:val="699E3625"/>
    <w:rsid w:val="69A81F5E"/>
    <w:rsid w:val="69B360C2"/>
    <w:rsid w:val="69BA36C0"/>
    <w:rsid w:val="69CC5731"/>
    <w:rsid w:val="69D5734C"/>
    <w:rsid w:val="69D64822"/>
    <w:rsid w:val="69DB10E9"/>
    <w:rsid w:val="69EC27FE"/>
    <w:rsid w:val="69F84583"/>
    <w:rsid w:val="6A0D7EF5"/>
    <w:rsid w:val="6A122574"/>
    <w:rsid w:val="6A135C80"/>
    <w:rsid w:val="6A1560A9"/>
    <w:rsid w:val="6A186330"/>
    <w:rsid w:val="6A1B12DA"/>
    <w:rsid w:val="6A2261C2"/>
    <w:rsid w:val="6A3C0F6A"/>
    <w:rsid w:val="6A680549"/>
    <w:rsid w:val="6A8B5E0F"/>
    <w:rsid w:val="6A97489B"/>
    <w:rsid w:val="6AA52636"/>
    <w:rsid w:val="6AAF7BD5"/>
    <w:rsid w:val="6ABF1047"/>
    <w:rsid w:val="6AD67001"/>
    <w:rsid w:val="6AE44B02"/>
    <w:rsid w:val="6AF21C87"/>
    <w:rsid w:val="6AF345DE"/>
    <w:rsid w:val="6AFF6699"/>
    <w:rsid w:val="6B0B1F27"/>
    <w:rsid w:val="6B1334A0"/>
    <w:rsid w:val="6B394FD7"/>
    <w:rsid w:val="6B5115B4"/>
    <w:rsid w:val="6B786C05"/>
    <w:rsid w:val="6B944A68"/>
    <w:rsid w:val="6B9F2CB2"/>
    <w:rsid w:val="6BB43BE2"/>
    <w:rsid w:val="6BD855F3"/>
    <w:rsid w:val="6BE4424A"/>
    <w:rsid w:val="6BF900DB"/>
    <w:rsid w:val="6BFF692E"/>
    <w:rsid w:val="6C020A22"/>
    <w:rsid w:val="6C2061E1"/>
    <w:rsid w:val="6C2F2E23"/>
    <w:rsid w:val="6C3B2355"/>
    <w:rsid w:val="6C441812"/>
    <w:rsid w:val="6C45559C"/>
    <w:rsid w:val="6C4A501C"/>
    <w:rsid w:val="6C5E6B84"/>
    <w:rsid w:val="6C78244E"/>
    <w:rsid w:val="6C873BAA"/>
    <w:rsid w:val="6CB113E3"/>
    <w:rsid w:val="6CB46C90"/>
    <w:rsid w:val="6CBD6F37"/>
    <w:rsid w:val="6CCD6D4B"/>
    <w:rsid w:val="6CD012B2"/>
    <w:rsid w:val="6CE12907"/>
    <w:rsid w:val="6CE514A8"/>
    <w:rsid w:val="6D1036DC"/>
    <w:rsid w:val="6D120AEE"/>
    <w:rsid w:val="6D153B16"/>
    <w:rsid w:val="6D3F6BD5"/>
    <w:rsid w:val="6D4F3EFA"/>
    <w:rsid w:val="6D584204"/>
    <w:rsid w:val="6D5F20C5"/>
    <w:rsid w:val="6D602141"/>
    <w:rsid w:val="6D664927"/>
    <w:rsid w:val="6D9862BF"/>
    <w:rsid w:val="6DAA791C"/>
    <w:rsid w:val="6DB8229B"/>
    <w:rsid w:val="6DD8555C"/>
    <w:rsid w:val="6DD914D4"/>
    <w:rsid w:val="6DE72B4A"/>
    <w:rsid w:val="6DF308C1"/>
    <w:rsid w:val="6DFF60D9"/>
    <w:rsid w:val="6E262069"/>
    <w:rsid w:val="6E262D46"/>
    <w:rsid w:val="6E3619E4"/>
    <w:rsid w:val="6E4521E3"/>
    <w:rsid w:val="6E621D3C"/>
    <w:rsid w:val="6E7921D7"/>
    <w:rsid w:val="6E83638D"/>
    <w:rsid w:val="6E8E0390"/>
    <w:rsid w:val="6E9238FE"/>
    <w:rsid w:val="6E92670A"/>
    <w:rsid w:val="6E9C2717"/>
    <w:rsid w:val="6EB050DF"/>
    <w:rsid w:val="6EB66550"/>
    <w:rsid w:val="6EB73A26"/>
    <w:rsid w:val="6ED50B0E"/>
    <w:rsid w:val="6ED7067F"/>
    <w:rsid w:val="6EDD346C"/>
    <w:rsid w:val="6EDD4888"/>
    <w:rsid w:val="6EDE57F0"/>
    <w:rsid w:val="6EF5342C"/>
    <w:rsid w:val="6F0350D7"/>
    <w:rsid w:val="6F12344B"/>
    <w:rsid w:val="6F1615AD"/>
    <w:rsid w:val="6F290682"/>
    <w:rsid w:val="6F3A0D61"/>
    <w:rsid w:val="6F3E740A"/>
    <w:rsid w:val="6F426F58"/>
    <w:rsid w:val="6F4A2C25"/>
    <w:rsid w:val="6F5A08E3"/>
    <w:rsid w:val="6F7F7547"/>
    <w:rsid w:val="6FA0493C"/>
    <w:rsid w:val="6FA1793D"/>
    <w:rsid w:val="6FC26434"/>
    <w:rsid w:val="6FE17FEF"/>
    <w:rsid w:val="6FF4748A"/>
    <w:rsid w:val="70232E2B"/>
    <w:rsid w:val="703543A1"/>
    <w:rsid w:val="703F4C99"/>
    <w:rsid w:val="7046593A"/>
    <w:rsid w:val="704B5ACA"/>
    <w:rsid w:val="7052054D"/>
    <w:rsid w:val="7072464B"/>
    <w:rsid w:val="707412D6"/>
    <w:rsid w:val="70773440"/>
    <w:rsid w:val="707B2720"/>
    <w:rsid w:val="70826056"/>
    <w:rsid w:val="708354C3"/>
    <w:rsid w:val="708A3931"/>
    <w:rsid w:val="70AE4DFF"/>
    <w:rsid w:val="70B03C22"/>
    <w:rsid w:val="70C10C03"/>
    <w:rsid w:val="70C458A4"/>
    <w:rsid w:val="70CC7315"/>
    <w:rsid w:val="70DB1406"/>
    <w:rsid w:val="70EB745E"/>
    <w:rsid w:val="70EC07A7"/>
    <w:rsid w:val="70F81028"/>
    <w:rsid w:val="71272EC1"/>
    <w:rsid w:val="71297FB5"/>
    <w:rsid w:val="714D0552"/>
    <w:rsid w:val="715A0E44"/>
    <w:rsid w:val="716703D0"/>
    <w:rsid w:val="71806853"/>
    <w:rsid w:val="71A2507A"/>
    <w:rsid w:val="71CD599A"/>
    <w:rsid w:val="71D73461"/>
    <w:rsid w:val="71E512FD"/>
    <w:rsid w:val="72133542"/>
    <w:rsid w:val="72216706"/>
    <w:rsid w:val="72217532"/>
    <w:rsid w:val="722A0AB5"/>
    <w:rsid w:val="72337737"/>
    <w:rsid w:val="72474D1C"/>
    <w:rsid w:val="72681CB6"/>
    <w:rsid w:val="727B008E"/>
    <w:rsid w:val="727D10EB"/>
    <w:rsid w:val="728650AC"/>
    <w:rsid w:val="729810F4"/>
    <w:rsid w:val="72A623C1"/>
    <w:rsid w:val="72B92F23"/>
    <w:rsid w:val="72C435D1"/>
    <w:rsid w:val="72CA0E64"/>
    <w:rsid w:val="72D90E9A"/>
    <w:rsid w:val="73196882"/>
    <w:rsid w:val="733E3154"/>
    <w:rsid w:val="73425414"/>
    <w:rsid w:val="734266E7"/>
    <w:rsid w:val="73444327"/>
    <w:rsid w:val="734E5F94"/>
    <w:rsid w:val="7373672C"/>
    <w:rsid w:val="73750DA9"/>
    <w:rsid w:val="73994BB8"/>
    <w:rsid w:val="73AC7786"/>
    <w:rsid w:val="73B30399"/>
    <w:rsid w:val="73D32814"/>
    <w:rsid w:val="73D73935"/>
    <w:rsid w:val="73E02384"/>
    <w:rsid w:val="74104D4F"/>
    <w:rsid w:val="74261691"/>
    <w:rsid w:val="742A34F3"/>
    <w:rsid w:val="74563664"/>
    <w:rsid w:val="745B1567"/>
    <w:rsid w:val="745F67EA"/>
    <w:rsid w:val="746906AF"/>
    <w:rsid w:val="746E6C3F"/>
    <w:rsid w:val="74752B57"/>
    <w:rsid w:val="74A60CBF"/>
    <w:rsid w:val="74A87B6E"/>
    <w:rsid w:val="74B266CB"/>
    <w:rsid w:val="74D27908"/>
    <w:rsid w:val="74D45FA2"/>
    <w:rsid w:val="74DA0F7F"/>
    <w:rsid w:val="74F5416F"/>
    <w:rsid w:val="751755A4"/>
    <w:rsid w:val="752648BB"/>
    <w:rsid w:val="752D1DDE"/>
    <w:rsid w:val="75404EC9"/>
    <w:rsid w:val="754223FF"/>
    <w:rsid w:val="75565828"/>
    <w:rsid w:val="756C40FF"/>
    <w:rsid w:val="75702591"/>
    <w:rsid w:val="75760A22"/>
    <w:rsid w:val="75784091"/>
    <w:rsid w:val="758C0533"/>
    <w:rsid w:val="75A0610D"/>
    <w:rsid w:val="75AE40EC"/>
    <w:rsid w:val="75C84AF9"/>
    <w:rsid w:val="75CB4ADE"/>
    <w:rsid w:val="75CC484F"/>
    <w:rsid w:val="75D00A81"/>
    <w:rsid w:val="75D127A5"/>
    <w:rsid w:val="75EE6D4A"/>
    <w:rsid w:val="75FC60FF"/>
    <w:rsid w:val="75FC76A1"/>
    <w:rsid w:val="75FE1FF9"/>
    <w:rsid w:val="76036BBA"/>
    <w:rsid w:val="760B4250"/>
    <w:rsid w:val="76223BB6"/>
    <w:rsid w:val="762A10F1"/>
    <w:rsid w:val="763F5E4F"/>
    <w:rsid w:val="765E2C0E"/>
    <w:rsid w:val="76835031"/>
    <w:rsid w:val="769C2020"/>
    <w:rsid w:val="76AF3FD4"/>
    <w:rsid w:val="76D85402"/>
    <w:rsid w:val="76E9734F"/>
    <w:rsid w:val="771113B9"/>
    <w:rsid w:val="77125C87"/>
    <w:rsid w:val="77190551"/>
    <w:rsid w:val="773B6FD2"/>
    <w:rsid w:val="77403660"/>
    <w:rsid w:val="77452EB0"/>
    <w:rsid w:val="77487702"/>
    <w:rsid w:val="77492141"/>
    <w:rsid w:val="774A46C0"/>
    <w:rsid w:val="775E704F"/>
    <w:rsid w:val="775F5262"/>
    <w:rsid w:val="77740E31"/>
    <w:rsid w:val="778F4CEA"/>
    <w:rsid w:val="779474D4"/>
    <w:rsid w:val="7796412C"/>
    <w:rsid w:val="77997092"/>
    <w:rsid w:val="77AD40AD"/>
    <w:rsid w:val="77D35E2D"/>
    <w:rsid w:val="77DA6B1C"/>
    <w:rsid w:val="77EA7A09"/>
    <w:rsid w:val="77FF220C"/>
    <w:rsid w:val="78194111"/>
    <w:rsid w:val="78274D90"/>
    <w:rsid w:val="783575BB"/>
    <w:rsid w:val="783F0DB9"/>
    <w:rsid w:val="7858181F"/>
    <w:rsid w:val="7859075A"/>
    <w:rsid w:val="785F7A79"/>
    <w:rsid w:val="78612202"/>
    <w:rsid w:val="78686870"/>
    <w:rsid w:val="7880087A"/>
    <w:rsid w:val="78DA0A10"/>
    <w:rsid w:val="78E17E1A"/>
    <w:rsid w:val="78E51592"/>
    <w:rsid w:val="78E976A0"/>
    <w:rsid w:val="78F44940"/>
    <w:rsid w:val="78F73657"/>
    <w:rsid w:val="79291948"/>
    <w:rsid w:val="792F278D"/>
    <w:rsid w:val="7932616B"/>
    <w:rsid w:val="79364885"/>
    <w:rsid w:val="79547E19"/>
    <w:rsid w:val="79766B45"/>
    <w:rsid w:val="797A1787"/>
    <w:rsid w:val="79A56E3C"/>
    <w:rsid w:val="79A811CA"/>
    <w:rsid w:val="79AA7F87"/>
    <w:rsid w:val="79C80143"/>
    <w:rsid w:val="79C95E89"/>
    <w:rsid w:val="79D36EA3"/>
    <w:rsid w:val="79DA012D"/>
    <w:rsid w:val="7A083B91"/>
    <w:rsid w:val="7A0F2434"/>
    <w:rsid w:val="7A115138"/>
    <w:rsid w:val="7A122906"/>
    <w:rsid w:val="7A183679"/>
    <w:rsid w:val="7A2F515B"/>
    <w:rsid w:val="7A310A9F"/>
    <w:rsid w:val="7A455CF5"/>
    <w:rsid w:val="7A456F1C"/>
    <w:rsid w:val="7A501E69"/>
    <w:rsid w:val="7A707DA1"/>
    <w:rsid w:val="7A737759"/>
    <w:rsid w:val="7A9B701F"/>
    <w:rsid w:val="7A9E7D8B"/>
    <w:rsid w:val="7AB16F69"/>
    <w:rsid w:val="7AC06518"/>
    <w:rsid w:val="7AD35200"/>
    <w:rsid w:val="7AE41F98"/>
    <w:rsid w:val="7AE43413"/>
    <w:rsid w:val="7AFD0725"/>
    <w:rsid w:val="7B114587"/>
    <w:rsid w:val="7B130EA7"/>
    <w:rsid w:val="7B1878CC"/>
    <w:rsid w:val="7B1D110B"/>
    <w:rsid w:val="7B2E7919"/>
    <w:rsid w:val="7B3B67DF"/>
    <w:rsid w:val="7B472166"/>
    <w:rsid w:val="7B747672"/>
    <w:rsid w:val="7B777C37"/>
    <w:rsid w:val="7B911115"/>
    <w:rsid w:val="7BA01328"/>
    <w:rsid w:val="7BC324FB"/>
    <w:rsid w:val="7BC53D29"/>
    <w:rsid w:val="7BCD5F2F"/>
    <w:rsid w:val="7BDB554B"/>
    <w:rsid w:val="7BE56344"/>
    <w:rsid w:val="7BE86F0C"/>
    <w:rsid w:val="7BF04BAC"/>
    <w:rsid w:val="7C3414DD"/>
    <w:rsid w:val="7C457328"/>
    <w:rsid w:val="7C506505"/>
    <w:rsid w:val="7C735576"/>
    <w:rsid w:val="7C76559B"/>
    <w:rsid w:val="7C7D5653"/>
    <w:rsid w:val="7C836631"/>
    <w:rsid w:val="7C847B60"/>
    <w:rsid w:val="7C85540D"/>
    <w:rsid w:val="7C975527"/>
    <w:rsid w:val="7CB35129"/>
    <w:rsid w:val="7CBA59B7"/>
    <w:rsid w:val="7CC10055"/>
    <w:rsid w:val="7CCE40C6"/>
    <w:rsid w:val="7CDB7015"/>
    <w:rsid w:val="7CDD6840"/>
    <w:rsid w:val="7CDF1075"/>
    <w:rsid w:val="7CE574F6"/>
    <w:rsid w:val="7CF4335B"/>
    <w:rsid w:val="7CF6461E"/>
    <w:rsid w:val="7D091C95"/>
    <w:rsid w:val="7D12470B"/>
    <w:rsid w:val="7D181C85"/>
    <w:rsid w:val="7D3912E1"/>
    <w:rsid w:val="7D481E83"/>
    <w:rsid w:val="7D4B147B"/>
    <w:rsid w:val="7D4D1913"/>
    <w:rsid w:val="7D4F6B1B"/>
    <w:rsid w:val="7D52763C"/>
    <w:rsid w:val="7D583230"/>
    <w:rsid w:val="7D6A5A11"/>
    <w:rsid w:val="7D6E4EBA"/>
    <w:rsid w:val="7D6F7D67"/>
    <w:rsid w:val="7D787047"/>
    <w:rsid w:val="7D900CEA"/>
    <w:rsid w:val="7DA65178"/>
    <w:rsid w:val="7DB3380F"/>
    <w:rsid w:val="7DBC2F5A"/>
    <w:rsid w:val="7DD62844"/>
    <w:rsid w:val="7DF64233"/>
    <w:rsid w:val="7DF72BF7"/>
    <w:rsid w:val="7E1A74B0"/>
    <w:rsid w:val="7E1F0855"/>
    <w:rsid w:val="7E2253DE"/>
    <w:rsid w:val="7E297D95"/>
    <w:rsid w:val="7E2A6C33"/>
    <w:rsid w:val="7E2F696E"/>
    <w:rsid w:val="7E7E1F63"/>
    <w:rsid w:val="7E8E503B"/>
    <w:rsid w:val="7E993D0C"/>
    <w:rsid w:val="7E9B5620"/>
    <w:rsid w:val="7E9E325F"/>
    <w:rsid w:val="7EA2135F"/>
    <w:rsid w:val="7EAC7672"/>
    <w:rsid w:val="7EE4766E"/>
    <w:rsid w:val="7F0325EB"/>
    <w:rsid w:val="7F476A91"/>
    <w:rsid w:val="7F6A646C"/>
    <w:rsid w:val="7FA07982"/>
    <w:rsid w:val="7FA36623"/>
    <w:rsid w:val="7FAA465A"/>
    <w:rsid w:val="7FBF2708"/>
    <w:rsid w:val="7FC529A8"/>
    <w:rsid w:val="7FC80A13"/>
    <w:rsid w:val="7FE1753A"/>
    <w:rsid w:val="7FE8009D"/>
    <w:rsid w:val="7FEE2E1A"/>
    <w:rsid w:val="7FEE5FB3"/>
    <w:rsid w:val="7FF1213B"/>
    <w:rsid w:val="7FF43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adjustRightInd w:val="0"/>
      <w:snapToGrid w:val="0"/>
      <w:spacing w:before="120" w:after="120" w:line="360" w:lineRule="auto"/>
      <w:outlineLvl w:val="0"/>
    </w:pPr>
    <w:rPr>
      <w:rFonts w:eastAsia="黑体"/>
      <w:b/>
      <w:kern w:val="44"/>
      <w:sz w:val="28"/>
    </w:rPr>
  </w:style>
  <w:style w:type="paragraph" w:styleId="3">
    <w:name w:val="heading 2"/>
    <w:basedOn w:val="1"/>
    <w:next w:val="1"/>
    <w:link w:val="80"/>
    <w:qFormat/>
    <w:uiPriority w:val="0"/>
    <w:pPr>
      <w:keepNext/>
      <w:keepLines/>
      <w:adjustRightInd w:val="0"/>
      <w:snapToGrid w:val="0"/>
      <w:spacing w:line="360" w:lineRule="auto"/>
      <w:outlineLvl w:val="1"/>
    </w:pPr>
    <w:rPr>
      <w:rFonts w:ascii="Arial" w:hAnsi="Arial" w:eastAsia="黑体"/>
      <w:sz w:val="24"/>
    </w:rPr>
  </w:style>
  <w:style w:type="paragraph" w:styleId="4">
    <w:name w:val="heading 3"/>
    <w:basedOn w:val="1"/>
    <w:next w:val="1"/>
    <w:qFormat/>
    <w:uiPriority w:val="0"/>
    <w:pPr>
      <w:keepNext/>
      <w:keepLines/>
      <w:adjustRightInd w:val="0"/>
      <w:snapToGrid w:val="0"/>
      <w:spacing w:line="360" w:lineRule="auto"/>
      <w:outlineLvl w:val="2"/>
    </w:pPr>
    <w:rPr>
      <w:rFonts w:eastAsia="黑体"/>
    </w:rPr>
  </w:style>
  <w:style w:type="paragraph" w:styleId="5">
    <w:name w:val="heading 4"/>
    <w:basedOn w:val="1"/>
    <w:next w:val="1"/>
    <w:link w:val="87"/>
    <w:qFormat/>
    <w:uiPriority w:val="0"/>
    <w:pPr>
      <w:keepNext/>
      <w:keepLines/>
      <w:adjustRightInd w:val="0"/>
      <w:snapToGrid w:val="0"/>
      <w:spacing w:line="360" w:lineRule="auto"/>
      <w:outlineLvl w:val="3"/>
    </w:pPr>
    <w:rPr>
      <w:b/>
      <w:sz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style>
  <w:style w:type="paragraph" w:styleId="7">
    <w:name w:val="caption"/>
    <w:basedOn w:val="1"/>
    <w:next w:val="1"/>
    <w:qFormat/>
    <w:uiPriority w:val="0"/>
    <w:rPr>
      <w:rFonts w:ascii="Arial" w:hAnsi="Arial" w:eastAsia="黑体"/>
      <w:sz w:val="20"/>
    </w:rPr>
  </w:style>
  <w:style w:type="paragraph" w:styleId="8">
    <w:name w:val="Document Map"/>
    <w:basedOn w:val="1"/>
    <w:semiHidden/>
    <w:qFormat/>
    <w:uiPriority w:val="0"/>
    <w:pPr>
      <w:shd w:val="clear" w:color="auto" w:fill="000080"/>
    </w:pPr>
  </w:style>
  <w:style w:type="paragraph" w:styleId="9">
    <w:name w:val="annotation text"/>
    <w:basedOn w:val="1"/>
    <w:semiHidden/>
    <w:qFormat/>
    <w:uiPriority w:val="0"/>
    <w:pPr>
      <w:jc w:val="left"/>
    </w:pPr>
    <w:rPr>
      <w:szCs w:val="24"/>
    </w:rPr>
  </w:style>
  <w:style w:type="paragraph" w:styleId="10">
    <w:name w:val="Body Text"/>
    <w:basedOn w:val="1"/>
    <w:qFormat/>
    <w:uiPriority w:val="0"/>
    <w:pPr>
      <w:spacing w:line="500" w:lineRule="atLeast"/>
      <w:jc w:val="center"/>
    </w:pPr>
    <w:rPr>
      <w:rFonts w:ascii="仿宋_GB2312" w:eastAsia="仿宋_GB2312"/>
    </w:rPr>
  </w:style>
  <w:style w:type="paragraph" w:styleId="11">
    <w:name w:val="Body Text Indent"/>
    <w:basedOn w:val="1"/>
    <w:qFormat/>
    <w:uiPriority w:val="0"/>
    <w:pPr>
      <w:spacing w:line="500" w:lineRule="atLeast"/>
      <w:ind w:firstLine="560"/>
    </w:pPr>
    <w:rPr>
      <w:rFonts w:ascii="仿宋_GB2312" w:eastAsia="仿宋_GB2312"/>
      <w:sz w:val="28"/>
    </w:rPr>
  </w:style>
  <w:style w:type="paragraph" w:styleId="12">
    <w:name w:val="toc 3"/>
    <w:basedOn w:val="1"/>
    <w:next w:val="1"/>
    <w:qFormat/>
    <w:uiPriority w:val="0"/>
    <w:pPr>
      <w:adjustRightInd w:val="0"/>
      <w:snapToGrid w:val="0"/>
      <w:spacing w:line="360" w:lineRule="auto"/>
      <w:ind w:left="840" w:leftChars="400"/>
    </w:pPr>
  </w:style>
  <w:style w:type="paragraph" w:styleId="13">
    <w:name w:val="Plain Text"/>
    <w:basedOn w:val="1"/>
    <w:qFormat/>
    <w:uiPriority w:val="0"/>
    <w:rPr>
      <w:rFonts w:ascii="宋体" w:hAnsi="Courier New"/>
    </w:rPr>
  </w:style>
  <w:style w:type="paragraph" w:styleId="14">
    <w:name w:val="Date"/>
    <w:basedOn w:val="1"/>
    <w:next w:val="1"/>
    <w:qFormat/>
    <w:uiPriority w:val="0"/>
  </w:style>
  <w:style w:type="paragraph" w:styleId="15">
    <w:name w:val="Body Text Indent 2"/>
    <w:basedOn w:val="1"/>
    <w:qFormat/>
    <w:uiPriority w:val="0"/>
    <w:pPr>
      <w:spacing w:line="500" w:lineRule="atLeast"/>
      <w:ind w:left="-112"/>
      <w:jc w:val="center"/>
    </w:pPr>
    <w:rPr>
      <w:rFonts w:ascii="仿宋_GB2312" w:eastAsia="仿宋_GB2312"/>
    </w:rPr>
  </w:style>
  <w:style w:type="paragraph" w:styleId="16">
    <w:name w:val="Balloon Text"/>
    <w:basedOn w:val="1"/>
    <w:link w:val="84"/>
    <w:semiHidden/>
    <w:qFormat/>
    <w:uiPriority w:val="99"/>
    <w:rPr>
      <w:sz w:val="18"/>
      <w:szCs w:val="18"/>
    </w:rPr>
  </w:style>
  <w:style w:type="paragraph" w:styleId="17">
    <w:name w:val="footer"/>
    <w:basedOn w:val="1"/>
    <w:link w:val="90"/>
    <w:qFormat/>
    <w:uiPriority w:val="99"/>
    <w:pPr>
      <w:tabs>
        <w:tab w:val="center" w:pos="4320"/>
        <w:tab w:val="right" w:pos="8640"/>
      </w:tabs>
      <w:snapToGrid w:val="0"/>
      <w:jc w:val="left"/>
    </w:pPr>
    <w:rPr>
      <w:sz w:val="18"/>
    </w:rPr>
  </w:style>
  <w:style w:type="paragraph" w:styleId="18">
    <w:name w:val="header"/>
    <w:basedOn w:val="1"/>
    <w:link w:val="91"/>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tabs>
        <w:tab w:val="right" w:leader="dot" w:pos="8505"/>
      </w:tabs>
      <w:spacing w:before="120" w:after="120"/>
      <w:jc w:val="left"/>
    </w:pPr>
    <w:rPr>
      <w:b/>
      <w:bCs/>
      <w:caps/>
      <w:sz w:val="20"/>
    </w:rPr>
  </w:style>
  <w:style w:type="paragraph" w:styleId="20">
    <w:name w:val="footnote text"/>
    <w:basedOn w:val="1"/>
    <w:qFormat/>
    <w:uiPriority w:val="0"/>
    <w:pPr>
      <w:snapToGrid w:val="0"/>
      <w:jc w:val="left"/>
    </w:pPr>
    <w:rPr>
      <w:sz w:val="18"/>
    </w:rPr>
  </w:style>
  <w:style w:type="paragraph" w:styleId="21">
    <w:name w:val="Body Text Indent 3"/>
    <w:basedOn w:val="1"/>
    <w:qFormat/>
    <w:uiPriority w:val="0"/>
    <w:pPr>
      <w:adjustRightInd w:val="0"/>
      <w:snapToGrid w:val="0"/>
      <w:spacing w:line="400" w:lineRule="atLeast"/>
      <w:ind w:firstLine="560"/>
    </w:pPr>
    <w:rPr>
      <w:rFonts w:ascii="宋体"/>
      <w:sz w:val="24"/>
    </w:rPr>
  </w:style>
  <w:style w:type="paragraph" w:styleId="22">
    <w:name w:val="toc 2"/>
    <w:basedOn w:val="1"/>
    <w:next w:val="1"/>
    <w:qFormat/>
    <w:uiPriority w:val="39"/>
    <w:pPr>
      <w:tabs>
        <w:tab w:val="right" w:leader="dot" w:pos="8505"/>
      </w:tabs>
      <w:adjustRightInd w:val="0"/>
      <w:snapToGrid w:val="0"/>
      <w:ind w:firstLine="480" w:firstLineChars="200"/>
      <w:jc w:val="left"/>
    </w:pPr>
    <w:rPr>
      <w:smallCaps/>
      <w:sz w:val="20"/>
    </w:rPr>
  </w:style>
  <w:style w:type="paragraph" w:styleId="23">
    <w:name w:val="Body Text 2"/>
    <w:basedOn w:val="1"/>
    <w:qFormat/>
    <w:uiPriority w:val="0"/>
    <w:pPr>
      <w:snapToGrid w:val="0"/>
      <w:spacing w:line="520" w:lineRule="atLeast"/>
    </w:pPr>
    <w:rPr>
      <w:rFonts w:ascii="宋体" w:hAnsi="Serifa BT"/>
      <w:b/>
      <w:sz w:val="28"/>
    </w:rPr>
  </w:style>
  <w:style w:type="paragraph" w:styleId="2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5">
    <w:name w:val="annotation subject"/>
    <w:basedOn w:val="9"/>
    <w:next w:val="9"/>
    <w:semiHidden/>
    <w:qFormat/>
    <w:uiPriority w:val="0"/>
    <w:rPr>
      <w:b/>
      <w:bCs/>
      <w:szCs w:val="20"/>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basedOn w:val="28"/>
    <w:qFormat/>
    <w:uiPriority w:val="0"/>
  </w:style>
  <w:style w:type="character" w:styleId="31">
    <w:name w:val="FollowedHyperlink"/>
    <w:qFormat/>
    <w:uiPriority w:val="0"/>
    <w:rPr>
      <w:color w:val="800080"/>
      <w:u w:val="single"/>
    </w:rPr>
  </w:style>
  <w:style w:type="character" w:styleId="32">
    <w:name w:val="Emphasis"/>
    <w:basedOn w:val="28"/>
    <w:qFormat/>
    <w:uiPriority w:val="0"/>
    <w:rPr>
      <w:color w:val="CC0000"/>
    </w:rPr>
  </w:style>
  <w:style w:type="character" w:styleId="33">
    <w:name w:val="Hyperlink"/>
    <w:qFormat/>
    <w:uiPriority w:val="99"/>
    <w:rPr>
      <w:color w:val="0000FF"/>
      <w:u w:val="single"/>
    </w:rPr>
  </w:style>
  <w:style w:type="character" w:styleId="34">
    <w:name w:val="annotation reference"/>
    <w:semiHidden/>
    <w:qFormat/>
    <w:uiPriority w:val="0"/>
    <w:rPr>
      <w:sz w:val="21"/>
      <w:szCs w:val="21"/>
    </w:rPr>
  </w:style>
  <w:style w:type="character" w:styleId="35">
    <w:name w:val="HTML Cite"/>
    <w:basedOn w:val="28"/>
    <w:qFormat/>
    <w:uiPriority w:val="0"/>
    <w:rPr>
      <w:color w:val="008000"/>
    </w:rPr>
  </w:style>
  <w:style w:type="character" w:styleId="36">
    <w:name w:val="footnote reference"/>
    <w:basedOn w:val="28"/>
    <w:qFormat/>
    <w:uiPriority w:val="0"/>
    <w:rPr>
      <w:vertAlign w:val="superscript"/>
    </w:rPr>
  </w:style>
  <w:style w:type="paragraph" w:customStyle="1" w:styleId="37">
    <w:name w:val="样式2"/>
    <w:basedOn w:val="1"/>
    <w:qFormat/>
    <w:uiPriority w:val="0"/>
    <w:pPr>
      <w:spacing w:before="155" w:beforeLines="50" w:after="155" w:afterLines="50" w:line="400" w:lineRule="exact"/>
    </w:pPr>
    <w:rPr>
      <w:color w:val="000000"/>
      <w:sz w:val="24"/>
    </w:rPr>
  </w:style>
  <w:style w:type="paragraph" w:customStyle="1" w:styleId="38">
    <w:name w:val="首行缩进正文"/>
    <w:basedOn w:val="1"/>
    <w:qFormat/>
    <w:uiPriority w:val="0"/>
    <w:pPr>
      <w:adjustRightInd w:val="0"/>
      <w:snapToGrid w:val="0"/>
      <w:spacing w:before="156" w:beforeLines="50" w:line="300" w:lineRule="auto"/>
      <w:ind w:firstLine="480" w:firstLineChars="200"/>
    </w:pPr>
    <w:rPr>
      <w:sz w:val="24"/>
      <w:szCs w:val="24"/>
    </w:rPr>
  </w:style>
  <w:style w:type="paragraph" w:customStyle="1" w:styleId="39">
    <w:name w:val="样式 样式 仿宋_GB2312 段前: 0.5 行 段后: 6 磅 行距: 1.5 倍行距 + 首行缩进:  2 字符 段后:...2"/>
    <w:basedOn w:val="1"/>
    <w:qFormat/>
    <w:uiPriority w:val="0"/>
    <w:pPr>
      <w:adjustRightInd w:val="0"/>
      <w:snapToGrid w:val="0"/>
      <w:spacing w:after="100" w:afterLines="100" w:line="300" w:lineRule="auto"/>
      <w:ind w:firstLine="200" w:firstLineChars="200"/>
    </w:pPr>
    <w:rPr>
      <w:rFonts w:ascii="仿宋_GB2312" w:eastAsia="仿宋_GB2312" w:cs="宋体"/>
      <w:sz w:val="28"/>
    </w:rPr>
  </w:style>
  <w:style w:type="paragraph" w:customStyle="1" w:styleId="40">
    <w:name w:val="表格"/>
    <w:basedOn w:val="15"/>
    <w:qFormat/>
    <w:uiPriority w:val="0"/>
    <w:pPr>
      <w:keepNext/>
      <w:keepLines/>
      <w:spacing w:line="240" w:lineRule="auto"/>
      <w:ind w:left="0"/>
      <w:jc w:val="both"/>
    </w:pPr>
    <w:rPr>
      <w:rFonts w:ascii="Times New Roman" w:eastAsia="宋体"/>
    </w:rPr>
  </w:style>
  <w:style w:type="paragraph" w:customStyle="1" w:styleId="41">
    <w:name w:val="陈表头文字"/>
    <w:basedOn w:val="1"/>
    <w:next w:val="1"/>
    <w:qFormat/>
    <w:uiPriority w:val="0"/>
    <w:pPr>
      <w:keepNext/>
      <w:numPr>
        <w:ilvl w:val="5"/>
        <w:numId w:val="1"/>
      </w:numPr>
      <w:spacing w:line="360" w:lineRule="auto"/>
      <w:jc w:val="center"/>
    </w:pPr>
    <w:rPr>
      <w:rFonts w:ascii="Calibri" w:hAnsi="Calibri"/>
      <w:b/>
      <w:color w:val="000000"/>
      <w:sz w:val="24"/>
      <w:szCs w:val="20"/>
    </w:rPr>
  </w:style>
  <w:style w:type="paragraph" w:customStyle="1" w:styleId="42">
    <w:name w:val="附录五级条标题"/>
    <w:basedOn w:val="43"/>
    <w:next w:val="48"/>
    <w:qFormat/>
    <w:uiPriority w:val="0"/>
    <w:pPr>
      <w:numPr>
        <w:ilvl w:val="6"/>
      </w:numPr>
      <w:outlineLvl w:val="6"/>
    </w:pPr>
  </w:style>
  <w:style w:type="paragraph" w:customStyle="1" w:styleId="43">
    <w:name w:val="附录四级条标题"/>
    <w:basedOn w:val="44"/>
    <w:next w:val="48"/>
    <w:qFormat/>
    <w:uiPriority w:val="0"/>
    <w:pPr>
      <w:numPr>
        <w:ilvl w:val="5"/>
      </w:numPr>
      <w:outlineLvl w:val="5"/>
    </w:pPr>
  </w:style>
  <w:style w:type="paragraph" w:customStyle="1" w:styleId="44">
    <w:name w:val="附录三级条标题"/>
    <w:basedOn w:val="45"/>
    <w:next w:val="48"/>
    <w:qFormat/>
    <w:uiPriority w:val="0"/>
    <w:pPr>
      <w:numPr>
        <w:ilvl w:val="4"/>
      </w:numPr>
      <w:outlineLvl w:val="4"/>
    </w:pPr>
  </w:style>
  <w:style w:type="paragraph" w:customStyle="1" w:styleId="45">
    <w:name w:val="附录二级条标题"/>
    <w:basedOn w:val="46"/>
    <w:next w:val="48"/>
    <w:qFormat/>
    <w:uiPriority w:val="0"/>
    <w:pPr>
      <w:numPr>
        <w:ilvl w:val="3"/>
      </w:numPr>
      <w:outlineLvl w:val="3"/>
    </w:pPr>
  </w:style>
  <w:style w:type="paragraph" w:customStyle="1" w:styleId="46">
    <w:name w:val="附录一级条标题"/>
    <w:basedOn w:val="47"/>
    <w:next w:val="48"/>
    <w:qFormat/>
    <w:uiPriority w:val="0"/>
    <w:pPr>
      <w:numPr>
        <w:ilvl w:val="2"/>
      </w:numPr>
      <w:autoSpaceDN w:val="0"/>
      <w:spacing w:before="0" w:beforeLines="0" w:after="0" w:afterLines="0"/>
      <w:outlineLvl w:val="2"/>
    </w:pPr>
  </w:style>
  <w:style w:type="paragraph" w:customStyle="1" w:styleId="47">
    <w:name w:val="附录章标题"/>
    <w:next w:val="48"/>
    <w:qFormat/>
    <w:uiPriority w:val="0"/>
    <w:pPr>
      <w:numPr>
        <w:ilvl w:val="1"/>
        <w:numId w:val="2"/>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48">
    <w:name w:val="段"/>
    <w:link w:val="83"/>
    <w:qFormat/>
    <w:uiPriority w:val="0"/>
    <w:pPr>
      <w:autoSpaceDE w:val="0"/>
      <w:autoSpaceDN w:val="0"/>
      <w:ind w:firstLine="200"/>
      <w:jc w:val="both"/>
    </w:pPr>
    <w:rPr>
      <w:rFonts w:ascii="宋体" w:hAnsi="Times New Roman" w:eastAsia="宋体" w:cs="Times New Roman"/>
      <w:sz w:val="21"/>
      <w:lang w:val="en-US" w:eastAsia="zh-CN" w:bidi="ar-SA"/>
    </w:rPr>
  </w:style>
  <w:style w:type="paragraph" w:customStyle="1" w:styleId="49">
    <w:name w:val="二级条标题"/>
    <w:basedOn w:val="50"/>
    <w:next w:val="48"/>
    <w:qFormat/>
    <w:uiPriority w:val="0"/>
    <w:pPr>
      <w:tabs>
        <w:tab w:val="left" w:pos="330"/>
        <w:tab w:val="left" w:pos="360"/>
      </w:tabs>
      <w:outlineLvl w:val="3"/>
    </w:pPr>
  </w:style>
  <w:style w:type="paragraph" w:customStyle="1" w:styleId="50">
    <w:name w:val="一级条标题"/>
    <w:basedOn w:val="51"/>
    <w:next w:val="48"/>
    <w:qFormat/>
    <w:uiPriority w:val="0"/>
    <w:pPr>
      <w:tabs>
        <w:tab w:val="left" w:pos="330"/>
        <w:tab w:val="left" w:pos="360"/>
      </w:tabs>
      <w:spacing w:before="0" w:after="0"/>
      <w:ind w:left="330" w:hanging="330"/>
      <w:outlineLvl w:val="2"/>
    </w:pPr>
  </w:style>
  <w:style w:type="paragraph" w:customStyle="1" w:styleId="51">
    <w:name w:val="章标题"/>
    <w:next w:val="1"/>
    <w:link w:val="82"/>
    <w:qFormat/>
    <w:uiPriority w:val="0"/>
    <w:pPr>
      <w:spacing w:before="50" w:after="50"/>
      <w:jc w:val="both"/>
      <w:outlineLvl w:val="1"/>
    </w:pPr>
    <w:rPr>
      <w:rFonts w:ascii="黑体" w:hAnsi="Times New Roman" w:eastAsia="黑体" w:cs="Times New Roman"/>
      <w:sz w:val="21"/>
      <w:lang w:val="en-US" w:eastAsia="zh-CN" w:bidi="ar-SA"/>
    </w:rPr>
  </w:style>
  <w:style w:type="paragraph" w:customStyle="1" w:styleId="52">
    <w:name w:val="五级条标题"/>
    <w:basedOn w:val="53"/>
    <w:next w:val="1"/>
    <w:qFormat/>
    <w:uiPriority w:val="0"/>
    <w:pPr>
      <w:tabs>
        <w:tab w:val="left" w:pos="330"/>
        <w:tab w:val="left" w:pos="360"/>
      </w:tabs>
      <w:outlineLvl w:val="6"/>
    </w:pPr>
  </w:style>
  <w:style w:type="paragraph" w:customStyle="1" w:styleId="53">
    <w:name w:val="四级条标题"/>
    <w:basedOn w:val="54"/>
    <w:next w:val="1"/>
    <w:qFormat/>
    <w:uiPriority w:val="0"/>
    <w:pPr>
      <w:tabs>
        <w:tab w:val="left" w:pos="330"/>
        <w:tab w:val="left" w:pos="360"/>
      </w:tabs>
      <w:outlineLvl w:val="5"/>
    </w:pPr>
  </w:style>
  <w:style w:type="paragraph" w:customStyle="1" w:styleId="54">
    <w:name w:val="三级条标题"/>
    <w:basedOn w:val="49"/>
    <w:next w:val="1"/>
    <w:qFormat/>
    <w:uiPriority w:val="0"/>
    <w:pPr>
      <w:outlineLvl w:val="4"/>
    </w:pPr>
  </w:style>
  <w:style w:type="paragraph" w:customStyle="1" w:styleId="5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56">
    <w:name w:val="样式 样式 (西文) 仿宋_GB2312 (中文) 仿宋_GB2312 (符号) 宋体 段前: 0.5 行 行距: 1.5 倍...."/>
    <w:basedOn w:val="1"/>
    <w:qFormat/>
    <w:uiPriority w:val="0"/>
    <w:pPr>
      <w:adjustRightInd w:val="0"/>
      <w:snapToGrid w:val="0"/>
      <w:spacing w:after="100" w:afterLines="100" w:line="300" w:lineRule="auto"/>
      <w:ind w:firstLine="200" w:firstLineChars="200"/>
    </w:pPr>
    <w:rPr>
      <w:rFonts w:ascii="仿宋_GB2312" w:hAnsi="宋体" w:eastAsia="仿宋_GB2312" w:cs="宋体"/>
      <w:sz w:val="28"/>
    </w:rPr>
  </w:style>
  <w:style w:type="paragraph" w:customStyle="1" w:styleId="57">
    <w:name w:val="Char1 Char Char Char"/>
    <w:basedOn w:val="1"/>
    <w:qFormat/>
    <w:uiPriority w:val="0"/>
    <w:rPr>
      <w:rFonts w:ascii="Tahoma" w:hAnsi="Tahoma"/>
      <w:sz w:val="24"/>
    </w:rPr>
  </w:style>
  <w:style w:type="paragraph" w:customStyle="1" w:styleId="58">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5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0">
    <w:name w:val="Table Paragraph"/>
    <w:basedOn w:val="1"/>
    <w:qFormat/>
    <w:uiPriority w:val="1"/>
    <w:pPr>
      <w:jc w:val="center"/>
    </w:pPr>
    <w:rPr>
      <w:rFonts w:ascii="宋体" w:hAnsi="宋体" w:cs="宋体"/>
    </w:rPr>
  </w:style>
  <w:style w:type="paragraph" w:customStyle="1" w:styleId="61">
    <w:name w:val="一级无"/>
    <w:basedOn w:val="50"/>
    <w:qFormat/>
    <w:uiPriority w:val="0"/>
    <w:rPr>
      <w:rFonts w:ascii="宋体" w:eastAsia="宋体"/>
    </w:rPr>
  </w:style>
  <w:style w:type="paragraph" w:customStyle="1" w:styleId="62">
    <w:name w:val="Char Char1 Char"/>
    <w:basedOn w:val="8"/>
    <w:qFormat/>
    <w:uiPriority w:val="0"/>
    <w:pPr>
      <w:adjustRightInd w:val="0"/>
      <w:spacing w:line="436" w:lineRule="exact"/>
      <w:ind w:left="357"/>
      <w:jc w:val="left"/>
      <w:outlineLvl w:val="3"/>
    </w:pPr>
    <w:rPr>
      <w:rFonts w:ascii="Tahoma" w:hAnsi="Tahoma"/>
      <w:b/>
      <w:sz w:val="24"/>
      <w:szCs w:val="24"/>
    </w:rPr>
  </w:style>
  <w:style w:type="paragraph" w:customStyle="1" w:styleId="63">
    <w:name w:val="正文表标题"/>
    <w:next w:val="48"/>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64">
    <w:name w:val="WPSOffice手动目录 1"/>
    <w:qFormat/>
    <w:uiPriority w:val="0"/>
    <w:rPr>
      <w:rFonts w:ascii="Times New Roman" w:hAnsi="Times New Roman" w:eastAsia="宋体" w:cs="Times New Roman"/>
      <w:lang w:val="en-US" w:eastAsia="zh-CN" w:bidi="ar-SA"/>
    </w:rPr>
  </w:style>
  <w:style w:type="paragraph" w:customStyle="1" w:styleId="65">
    <w:name w:val="样式 样式 首行缩进:  2 字符 + 首行缩进:  2 字符"/>
    <w:basedOn w:val="1"/>
    <w:qFormat/>
    <w:uiPriority w:val="0"/>
    <w:pPr>
      <w:snapToGrid w:val="0"/>
      <w:ind w:left="-142" w:leftChars="-82" w:right="-164" w:rightChars="-78" w:hanging="30"/>
      <w:jc w:val="center"/>
    </w:pPr>
    <w:rPr>
      <w:color w:val="000000"/>
      <w:kern w:val="0"/>
    </w:rPr>
  </w:style>
  <w:style w:type="paragraph" w:styleId="66">
    <w:name w:val="List Paragraph"/>
    <w:basedOn w:val="1"/>
    <w:qFormat/>
    <w:uiPriority w:val="34"/>
    <w:pPr>
      <w:ind w:firstLine="420" w:firstLineChars="200"/>
    </w:pPr>
  </w:style>
  <w:style w:type="paragraph" w:customStyle="1" w:styleId="6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69">
    <w:name w:val="题注（图、表） Char"/>
    <w:basedOn w:val="1"/>
    <w:qFormat/>
    <w:uiPriority w:val="0"/>
    <w:pPr>
      <w:adjustRightInd w:val="0"/>
      <w:snapToGrid w:val="0"/>
      <w:spacing w:before="160" w:after="156" w:line="400" w:lineRule="exact"/>
      <w:jc w:val="center"/>
    </w:pPr>
    <w:rPr>
      <w:rFonts w:ascii="Arial" w:hAnsi="Arial" w:eastAsia="黑体"/>
      <w:sz w:val="20"/>
    </w:rPr>
  </w:style>
  <w:style w:type="paragraph" w:customStyle="1" w:styleId="70">
    <w:name w:val="默认段落字体 Para Char Char Char Char Char Char Char"/>
    <w:basedOn w:val="1"/>
    <w:qFormat/>
    <w:uiPriority w:val="0"/>
    <w:rPr>
      <w:rFonts w:ascii="Tahoma" w:hAnsi="Tahoma"/>
      <w:sz w:val="24"/>
    </w:rPr>
  </w:style>
  <w:style w:type="paragraph" w:customStyle="1" w:styleId="71">
    <w:name w:val="正文样式1"/>
    <w:basedOn w:val="1"/>
    <w:qFormat/>
    <w:uiPriority w:val="0"/>
    <w:pPr>
      <w:adjustRightInd w:val="0"/>
      <w:spacing w:line="480" w:lineRule="atLeast"/>
      <w:ind w:firstLine="567"/>
      <w:jc w:val="left"/>
      <w:textAlignment w:val="baseline"/>
    </w:pPr>
    <w:rPr>
      <w:kern w:val="28"/>
      <w:sz w:val="28"/>
      <w:szCs w:val="20"/>
    </w:rPr>
  </w:style>
  <w:style w:type="paragraph" w:customStyle="1" w:styleId="72">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3">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74">
    <w:name w:val="样式 样式 正文缩进 + 左侧:  0.37 厘米 右侧:  0.37 厘米 + 首行缩进:  2 字符"/>
    <w:basedOn w:val="1"/>
    <w:qFormat/>
    <w:uiPriority w:val="0"/>
    <w:pPr>
      <w:spacing w:line="360" w:lineRule="auto"/>
      <w:ind w:firstLine="480" w:firstLineChars="200"/>
      <w:contextualSpacing/>
    </w:pPr>
    <w:rPr>
      <w:color w:val="000000"/>
      <w:sz w:val="24"/>
      <w:szCs w:val="24"/>
    </w:rPr>
  </w:style>
  <w:style w:type="paragraph" w:customStyle="1" w:styleId="75">
    <w:name w:val="_Style 72"/>
    <w:semiHidden/>
    <w:qFormat/>
    <w:uiPriority w:val="99"/>
    <w:rPr>
      <w:rFonts w:ascii="Times New Roman" w:hAnsi="Times New Roman" w:eastAsia="宋体" w:cs="Times New Roman"/>
      <w:kern w:val="2"/>
      <w:sz w:val="21"/>
      <w:lang w:val="en-US" w:eastAsia="zh-CN" w:bidi="ar-SA"/>
    </w:rPr>
  </w:style>
  <w:style w:type="paragraph" w:customStyle="1" w:styleId="76">
    <w:name w:val="附录标识"/>
    <w:basedOn w:val="72"/>
    <w:link w:val="89"/>
    <w:qFormat/>
    <w:uiPriority w:val="0"/>
    <w:pPr>
      <w:numPr>
        <w:ilvl w:val="0"/>
        <w:numId w:val="2"/>
      </w:numPr>
      <w:tabs>
        <w:tab w:val="left" w:pos="6405"/>
      </w:tabs>
      <w:spacing w:after="200"/>
    </w:pPr>
    <w:rPr>
      <w:sz w:val="21"/>
    </w:rPr>
  </w:style>
  <w:style w:type="paragraph" w:customStyle="1" w:styleId="77">
    <w:name w:val="目次、标准名称标题"/>
    <w:basedOn w:val="72"/>
    <w:next w:val="48"/>
    <w:qFormat/>
    <w:uiPriority w:val="0"/>
    <w:pPr>
      <w:spacing w:line="460" w:lineRule="exact"/>
    </w:pPr>
  </w:style>
  <w:style w:type="character" w:customStyle="1" w:styleId="78">
    <w:name w:val="c-icon13"/>
    <w:basedOn w:val="28"/>
    <w:qFormat/>
    <w:uiPriority w:val="0"/>
  </w:style>
  <w:style w:type="character" w:customStyle="1" w:styleId="79">
    <w:name w:val="font11"/>
    <w:basedOn w:val="28"/>
    <w:qFormat/>
    <w:uiPriority w:val="0"/>
    <w:rPr>
      <w:rFonts w:ascii="Calibri" w:hAnsi="Calibri" w:cs="Calibri"/>
      <w:color w:val="000000"/>
      <w:sz w:val="24"/>
      <w:szCs w:val="24"/>
      <w:u w:val="none"/>
    </w:rPr>
  </w:style>
  <w:style w:type="character" w:customStyle="1" w:styleId="80">
    <w:name w:val="标题 2 字符"/>
    <w:link w:val="3"/>
    <w:qFormat/>
    <w:uiPriority w:val="0"/>
    <w:rPr>
      <w:rFonts w:ascii="Arial" w:hAnsi="Arial" w:eastAsia="黑体"/>
      <w:kern w:val="2"/>
      <w:sz w:val="24"/>
    </w:rPr>
  </w:style>
  <w:style w:type="character" w:customStyle="1" w:styleId="81">
    <w:name w:val="font31"/>
    <w:basedOn w:val="28"/>
    <w:qFormat/>
    <w:uiPriority w:val="0"/>
    <w:rPr>
      <w:rFonts w:hint="eastAsia" w:ascii="黑体" w:hAnsi="宋体" w:eastAsia="黑体" w:cs="黑体"/>
      <w:b/>
      <w:color w:val="FFFFFF"/>
      <w:sz w:val="32"/>
      <w:szCs w:val="32"/>
      <w:u w:val="none"/>
    </w:rPr>
  </w:style>
  <w:style w:type="character" w:customStyle="1" w:styleId="82">
    <w:name w:val="章标题 Char"/>
    <w:link w:val="51"/>
    <w:qFormat/>
    <w:uiPriority w:val="0"/>
    <w:rPr>
      <w:rFonts w:ascii="黑体" w:eastAsia="黑体"/>
      <w:sz w:val="21"/>
      <w:lang w:val="en-US" w:eastAsia="zh-CN" w:bidi="ar-SA"/>
    </w:rPr>
  </w:style>
  <w:style w:type="character" w:customStyle="1" w:styleId="83">
    <w:name w:val="段 Char"/>
    <w:link w:val="48"/>
    <w:qFormat/>
    <w:uiPriority w:val="0"/>
    <w:rPr>
      <w:rFonts w:ascii="宋体"/>
      <w:sz w:val="21"/>
      <w:lang w:val="en-US" w:eastAsia="zh-CN" w:bidi="ar-SA"/>
    </w:rPr>
  </w:style>
  <w:style w:type="character" w:customStyle="1" w:styleId="84">
    <w:name w:val="批注框文本 字符"/>
    <w:link w:val="16"/>
    <w:semiHidden/>
    <w:qFormat/>
    <w:uiPriority w:val="99"/>
    <w:rPr>
      <w:kern w:val="2"/>
      <w:sz w:val="18"/>
      <w:szCs w:val="18"/>
    </w:rPr>
  </w:style>
  <w:style w:type="character" w:customStyle="1" w:styleId="85">
    <w:name w:val="font21"/>
    <w:basedOn w:val="28"/>
    <w:qFormat/>
    <w:uiPriority w:val="0"/>
    <w:rPr>
      <w:rFonts w:hint="default" w:ascii="Times New Roman" w:hAnsi="Times New Roman" w:cs="Times New Roman"/>
      <w:color w:val="000000"/>
      <w:sz w:val="24"/>
      <w:szCs w:val="24"/>
      <w:u w:val="none"/>
    </w:rPr>
  </w:style>
  <w:style w:type="character" w:customStyle="1" w:styleId="86">
    <w:name w:val="unnamed2"/>
    <w:basedOn w:val="28"/>
    <w:qFormat/>
    <w:uiPriority w:val="0"/>
  </w:style>
  <w:style w:type="character" w:customStyle="1" w:styleId="87">
    <w:name w:val="标题 4 字符"/>
    <w:link w:val="5"/>
    <w:qFormat/>
    <w:uiPriority w:val="0"/>
    <w:rPr>
      <w:b/>
      <w:sz w:val="24"/>
    </w:rPr>
  </w:style>
  <w:style w:type="character" w:customStyle="1" w:styleId="88">
    <w:name w:val="未处理的提及"/>
    <w:unhideWhenUsed/>
    <w:qFormat/>
    <w:uiPriority w:val="99"/>
    <w:rPr>
      <w:color w:val="605E5C"/>
      <w:shd w:val="clear" w:color="auto" w:fill="E1DFDD"/>
    </w:rPr>
  </w:style>
  <w:style w:type="character" w:customStyle="1" w:styleId="89">
    <w:name w:val="附录标识 Char"/>
    <w:link w:val="76"/>
    <w:qFormat/>
    <w:uiPriority w:val="0"/>
    <w:rPr>
      <w:rFonts w:ascii="黑体" w:eastAsia="黑体"/>
      <w:sz w:val="21"/>
      <w:shd w:val="clear" w:color="FFFFFF" w:fill="FFFFFF"/>
    </w:rPr>
  </w:style>
  <w:style w:type="character" w:customStyle="1" w:styleId="90">
    <w:name w:val="页脚 字符"/>
    <w:link w:val="17"/>
    <w:qFormat/>
    <w:uiPriority w:val="99"/>
    <w:rPr>
      <w:kern w:val="2"/>
      <w:sz w:val="18"/>
    </w:rPr>
  </w:style>
  <w:style w:type="character" w:customStyle="1" w:styleId="91">
    <w:name w:val="页眉 字符"/>
    <w:link w:val="18"/>
    <w:qFormat/>
    <w:uiPriority w:val="99"/>
    <w:rPr>
      <w:kern w:val="2"/>
      <w:sz w:val="18"/>
      <w:szCs w:val="18"/>
    </w:rPr>
  </w:style>
  <w:style w:type="character" w:customStyle="1" w:styleId="92">
    <w:name w:val="font01"/>
    <w:basedOn w:val="28"/>
    <w:qFormat/>
    <w:uiPriority w:val="0"/>
    <w:rPr>
      <w:rFonts w:hint="eastAsia" w:ascii="黑体" w:hAnsi="宋体" w:eastAsia="黑体" w:cs="黑体"/>
      <w:b/>
      <w:color w:val="FFFFFF"/>
      <w:sz w:val="32"/>
      <w:szCs w:val="32"/>
      <w:u w:val="none"/>
      <w:vertAlign w:val="superscript"/>
    </w:rPr>
  </w:style>
  <w:style w:type="table" w:customStyle="1" w:styleId="93">
    <w:name w:val="网格型1"/>
    <w:basedOn w:val="26"/>
    <w:qFormat/>
    <w:uiPriority w:val="39"/>
    <w:rPr>
      <w:rFonts w:ascii="等线" w:hAnsi="等线"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4">
    <w:name w:val="font41"/>
    <w:basedOn w:val="28"/>
    <w:qFormat/>
    <w:uiPriority w:val="0"/>
    <w:rPr>
      <w:rFonts w:hint="default" w:ascii="Times New Roman" w:hAnsi="Times New Roman" w:cs="Times New Roman"/>
      <w:color w:val="000000"/>
      <w:sz w:val="20"/>
      <w:szCs w:val="20"/>
      <w:u w:val="none"/>
    </w:rPr>
  </w:style>
  <w:style w:type="character" w:customStyle="1" w:styleId="95">
    <w:name w:val="font51"/>
    <w:basedOn w:val="28"/>
    <w:qFormat/>
    <w:uiPriority w:val="0"/>
    <w:rPr>
      <w:rFonts w:hint="eastAsia" w:ascii="宋体" w:hAnsi="宋体" w:eastAsia="宋体" w:cs="宋体"/>
      <w:color w:val="000000"/>
      <w:sz w:val="20"/>
      <w:szCs w:val="20"/>
      <w:u w:val="none"/>
    </w:rPr>
  </w:style>
  <w:style w:type="character" w:customStyle="1" w:styleId="96">
    <w:name w:val="radio-btn"/>
    <w:basedOn w:val="28"/>
    <w:qFormat/>
    <w:uiPriority w:val="0"/>
    <w:rPr>
      <w:sz w:val="21"/>
      <w:szCs w:val="21"/>
    </w:rPr>
  </w:style>
  <w:style w:type="character" w:customStyle="1" w:styleId="97">
    <w:name w:val="radio-btn1"/>
    <w:basedOn w:val="28"/>
    <w:qFormat/>
    <w:uiPriority w:val="0"/>
    <w:rPr>
      <w:sz w:val="24"/>
      <w:szCs w:val="24"/>
    </w:rPr>
  </w:style>
  <w:style w:type="character" w:customStyle="1" w:styleId="98">
    <w:name w:val="radio-btn2"/>
    <w:basedOn w:val="28"/>
    <w:qFormat/>
    <w:uiPriority w:val="0"/>
    <w:rPr>
      <w:sz w:val="24"/>
      <w:szCs w:val="24"/>
    </w:rPr>
  </w:style>
  <w:style w:type="character" w:customStyle="1" w:styleId="99">
    <w:name w:val="lishishuju"/>
    <w:basedOn w:val="28"/>
    <w:qFormat/>
    <w:uiPriority w:val="0"/>
    <w:rPr>
      <w:b/>
      <w:color w:val="000052"/>
      <w:sz w:val="24"/>
      <w:szCs w:val="24"/>
      <w:bdr w:val="single" w:color="E3E3E3" w:sz="6" w:space="0"/>
    </w:rPr>
  </w:style>
  <w:style w:type="character" w:customStyle="1" w:styleId="100">
    <w:name w:val="lable"/>
    <w:basedOn w:val="28"/>
    <w:qFormat/>
    <w:uiPriority w:val="0"/>
    <w:rPr>
      <w:sz w:val="24"/>
      <w:szCs w:val="24"/>
    </w:rPr>
  </w:style>
  <w:style w:type="character" w:customStyle="1" w:styleId="101">
    <w:name w:val="cur1"/>
    <w:basedOn w:val="28"/>
    <w:qFormat/>
    <w:uiPriority w:val="0"/>
    <w:rPr>
      <w:color w:val="FFFFFF"/>
      <w:shd w:val="clear" w:fill="2F6B98"/>
    </w:rPr>
  </w:style>
  <w:style w:type="character" w:customStyle="1" w:styleId="102">
    <w:name w:val="znspantitle"/>
    <w:basedOn w:val="28"/>
    <w:qFormat/>
    <w:uiPriority w:val="0"/>
    <w:rPr>
      <w:b/>
      <w:color w:val="333333"/>
    </w:rPr>
  </w:style>
  <w:style w:type="paragraph" w:customStyle="1" w:styleId="103">
    <w:name w:val="二级无"/>
    <w:basedOn w:val="49"/>
    <w:uiPriority w:val="0"/>
    <w:pPr>
      <w:spacing w:before="0" w:beforeLines="0" w:after="0" w:afterLines="0"/>
      <w:ind w:left="0" w:firstLine="0"/>
    </w:pPr>
    <w:rPr>
      <w:rFonts w:ascii="宋体" w:eastAsia="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bjshky</Company>
  <Pages>34</Pages>
  <Words>24406</Words>
  <Characters>26926</Characters>
  <Lines>335</Lines>
  <Paragraphs>94</Paragraphs>
  <TotalTime>0</TotalTime>
  <ScaleCrop>false</ScaleCrop>
  <LinksUpToDate>false</LinksUpToDate>
  <CharactersWithSpaces>27143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2019-04-15T14:43:00Z</dcterms:created>
  <dc:creator>ljy</dc:creator>
  <cp:lastModifiedBy>lbh</cp:lastModifiedBy>
  <cp:lastPrinted>2021-07-26T03:08:00Z</cp:lastPrinted>
  <dcterms:modified xsi:type="dcterms:W3CDTF">2021-11-01T06:22:49Z</dcterms:modified>
  <dc:title>《燃气-蒸汽联合循环电厂大气污染物排放标准》编制草案说明</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