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rPr>
          <w:sz w:val="44"/>
          <w:szCs w:val="44"/>
          <w:highlight w:val="auto"/>
        </w:rPr>
      </w:pPr>
    </w:p>
    <w:p>
      <w:pPr>
        <w:adjustRightInd w:val="0"/>
        <w:snapToGrid w:val="0"/>
        <w:spacing w:line="240" w:lineRule="auto"/>
        <w:ind w:firstLineChars="0" w:firstLine="0"/>
        <w:jc w:val="center"/>
        <w:rPr>
          <w:rFonts w:eastAsia="方正黑体_GBK"/>
          <w:bCs/>
          <w:szCs w:val="32"/>
          <w:highlight w:val="auto"/>
        </w:rPr>
      </w:pPr>
      <w:r>
        <w:rPr>
          <w:rFonts w:eastAsia="方正黑体_GBK"/>
          <w:bCs/>
          <w:szCs w:val="32"/>
          <w:highlight w:val="auto"/>
        </w:rPr>
        <w:t>关于</w:t>
      </w:r>
      <w:r>
        <w:rPr>
          <w:rFonts w:eastAsia="方正黑体_GBK"/>
          <w:bCs/>
          <w:szCs w:val="32"/>
          <w:u w:val="single"/>
          <w:highlight w:val="auto"/>
        </w:rPr>
        <w:t xml:space="preserve"> </w:t>
      </w:r>
      <w:r>
        <w:rPr>
          <w:rFonts w:ascii="Times New Roman" w:eastAsia="方正黑体_GBK" w:cs="Times New Roman" w:hAnsi="Times New Roman" w:hint="eastAsia"/>
          <w:bCs/>
          <w:szCs w:val="32"/>
          <w:u w:val="single"/>
          <w:highlight w:val="auto"/>
        </w:rPr>
        <w:t>标准物质</w:t>
      </w:r>
      <w:r>
        <w:rPr>
          <w:rFonts w:eastAsia="方正黑体_GBK" w:cs="Times New Roman" w:hint="eastAsia"/>
          <w:bCs/>
          <w:szCs w:val="32"/>
          <w:u w:val="single"/>
          <w:lang w:val="en-US" w:eastAsia="zh-CN"/>
          <w:highlight w:val="auto"/>
        </w:rPr>
        <w:t>研制计量溯源体系审核</w:t>
      </w:r>
      <w:r>
        <w:rPr>
          <w:rFonts w:eastAsia="方正黑体_GBK"/>
          <w:bCs/>
          <w:szCs w:val="32"/>
          <w:u w:val="single"/>
          <w:highlight w:val="auto"/>
        </w:rPr>
        <w:t xml:space="preserve"> </w:t>
      </w:r>
      <w:r>
        <w:rPr>
          <w:rFonts w:eastAsia="方正黑体_GBK"/>
          <w:bCs/>
          <w:szCs w:val="32"/>
          <w:highlight w:val="auto"/>
        </w:rPr>
        <w:t>的询价公告</w:t>
      </w:r>
    </w:p>
    <w:p>
      <w:pPr>
        <w:adjustRightInd w:val="0"/>
        <w:snapToGrid w:val="0"/>
        <w:spacing w:line="240" w:lineRule="auto"/>
        <w:ind w:firstLineChars="0" w:firstLine="0"/>
        <w:jc w:val="left"/>
        <w:rPr>
          <w:sz w:val="24"/>
          <w:szCs w:val="24"/>
          <w:highlight w:val="auto"/>
        </w:rPr>
      </w:pPr>
    </w:p>
    <w:p>
      <w:pPr>
        <w:adjustRightInd w:val="0"/>
        <w:snapToGrid w:val="0"/>
        <w:spacing w:line="240" w:lineRule="auto"/>
        <w:ind w:firstLineChars="0" w:firstLine="0"/>
        <w:jc w:val="left"/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各有关供应商：</w:t>
      </w:r>
    </w:p>
    <w:p>
      <w:pPr>
        <w:adjustRightInd w:val="0"/>
        <w:snapToGrid w:val="0"/>
        <w:spacing w:line="240" w:lineRule="auto"/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江苏省环境监测中心拟进行</w:t>
      </w:r>
      <w:r>
        <w:rPr>
          <w:sz w:val="24"/>
          <w:szCs w:val="24"/>
          <w:u w:val="single"/>
          <w:highlight w:val="auto"/>
        </w:rPr>
        <w:t xml:space="preserve"> </w:t>
      </w:r>
      <w:r>
        <w:rPr>
          <w:rFonts w:hint="eastAsia"/>
          <w:sz w:val="24"/>
          <w:szCs w:val="24"/>
          <w:u w:val="single"/>
          <w:lang w:val="en-US" w:eastAsia="zh-CN"/>
          <w:highlight w:val="auto"/>
        </w:rPr>
        <w:t xml:space="preserve"> 标准物质研制计量溯源体系审核</w:t>
      </w:r>
      <w:r>
        <w:rPr>
          <w:sz w:val="24"/>
          <w:szCs w:val="24"/>
          <w:u w:val="single"/>
          <w:highlight w:val="auto"/>
        </w:rPr>
        <w:t xml:space="preserve">   </w:t>
      </w:r>
      <w:r>
        <w:rPr>
          <w:sz w:val="24"/>
          <w:szCs w:val="24"/>
          <w:highlight w:val="auto"/>
        </w:rPr>
        <w:t>采购，欢迎合格的供应商参与报价。</w:t>
      </w:r>
    </w:p>
    <w:p>
      <w:pPr>
        <w:adjustRightInd w:val="0"/>
        <w:snapToGrid w:val="0"/>
        <w:spacing w:line="240" w:lineRule="auto"/>
        <w:rPr>
          <w:rFonts w:eastAsia="方正黑体_GBK"/>
          <w:sz w:val="24"/>
          <w:szCs w:val="24"/>
          <w:highlight w:val="auto"/>
        </w:rPr>
      </w:pPr>
      <w:r>
        <w:rPr>
          <w:rFonts w:eastAsia="方正黑体_GBK"/>
          <w:sz w:val="24"/>
          <w:szCs w:val="24"/>
          <w:highlight w:val="auto"/>
        </w:rPr>
        <w:t>一、采购需求</w:t>
      </w:r>
      <w:r>
        <w:rPr>
          <w:sz w:val="24"/>
          <w:szCs w:val="24"/>
          <w:highlight w:val="auto"/>
        </w:rPr>
        <w:t>（采购部门填写）</w:t>
      </w:r>
    </w:p>
    <w:p>
      <w:pPr>
        <w:adjustRightInd w:val="0"/>
        <w:snapToGrid w:val="0"/>
        <w:spacing w:line="240" w:lineRule="auto"/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（一）服务内容：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240" w:lineRule="auto"/>
        <w:ind w:left="0" w:firstLineChars="200" w:firstLine="480"/>
        <w:textAlignment w:val="auto"/>
        <w:rPr>
          <w:rFonts w:hint="eastAsia"/>
          <w:sz w:val="24"/>
          <w:szCs w:val="24"/>
          <w:lang w:val="en-US" w:eastAsia="zh-CN"/>
          <w:highlight w:val="auto"/>
        </w:rPr>
      </w:pPr>
      <w:r>
        <w:rPr>
          <w:rFonts w:hint="eastAsia"/>
          <w:sz w:val="24"/>
          <w:szCs w:val="24"/>
          <w:lang w:val="en-US" w:eastAsia="zh-CN"/>
          <w:highlight w:val="auto"/>
        </w:rPr>
        <w:t>1、对甲方提供的2批次标准物质资料进行审核，提供审核报告。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240" w:lineRule="auto"/>
        <w:ind w:left="0" w:firstLineChars="200" w:firstLine="480"/>
        <w:textAlignment w:val="auto"/>
        <w:rPr>
          <w:sz w:val="24"/>
          <w:szCs w:val="24"/>
          <w:lang w:val="en-US" w:eastAsia="zh-CN"/>
          <w:highlight w:val="auto"/>
        </w:rPr>
      </w:pPr>
      <w:r>
        <w:rPr>
          <w:rFonts w:hint="eastAsia"/>
          <w:sz w:val="24"/>
          <w:szCs w:val="24"/>
          <w:lang w:val="en-US" w:eastAsia="zh-CN"/>
          <w:highlight w:val="auto"/>
        </w:rPr>
        <w:t>主要依据ISO 17034《标准物质生产者能力通用要求》，重点审核标准物质研发、生产、检验、储存、销售等各个环</w:t>
      </w:r>
      <w:bookmarkStart w:id="0" w:name="_GoBack"/>
      <w:bookmarkEnd w:id="0"/>
      <w:r>
        <w:rPr>
          <w:rFonts w:hint="eastAsia"/>
          <w:sz w:val="24"/>
          <w:szCs w:val="24"/>
          <w:lang w:val="en-US" w:eastAsia="zh-CN"/>
          <w:highlight w:val="auto"/>
        </w:rPr>
        <w:t>节，不断完善标准物质溯源体系。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240" w:lineRule="auto"/>
        <w:ind w:left="0" w:firstLineChars="200" w:firstLine="480"/>
        <w:textAlignment w:val="auto"/>
        <w:rPr>
          <w:rFonts w:hint="eastAsia"/>
          <w:sz w:val="24"/>
          <w:szCs w:val="24"/>
          <w:lang w:val="en-US" w:eastAsia="zh-CN"/>
          <w:highlight w:val="auto"/>
        </w:rPr>
      </w:pPr>
      <w:r>
        <w:rPr>
          <w:rFonts w:hint="eastAsia"/>
          <w:sz w:val="24"/>
          <w:szCs w:val="24"/>
          <w:lang w:val="en-US" w:eastAsia="zh-CN"/>
          <w:highlight w:val="auto"/>
        </w:rPr>
        <w:t>2、对甲方提供的10批次质控样品定值及品控报告进行审核，提供相关报告。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240" w:lineRule="auto"/>
        <w:textAlignment w:val="auto"/>
        <w:rPr>
          <w:rFonts w:hint="eastAsia"/>
          <w:sz w:val="24"/>
          <w:szCs w:val="24"/>
          <w:lang w:val="en-US" w:eastAsia="zh-CN"/>
          <w:highlight w:val="auto"/>
        </w:rPr>
      </w:pPr>
      <w:r>
        <w:rPr>
          <w:rFonts w:hint="eastAsia"/>
          <w:sz w:val="24"/>
          <w:szCs w:val="24"/>
          <w:lang w:val="en-US" w:eastAsia="zh-CN"/>
          <w:highlight w:val="auto"/>
        </w:rPr>
        <w:t>主要依据JJF 1343-2012《标准物质定值的通用原则及统计学原理》，重点审核质控样品定值及品控数据的准确性、不确定度评定的规范性等，</w:t>
      </w:r>
      <w:r>
        <w:rPr>
          <w:rFonts w:ascii="Times New Roman" w:eastAsia="方正仿宋_GBK" w:cs="Times New Roman" w:hAnsi="Times New Roman" w:hint="eastAsia"/>
          <w:kern w:val="2"/>
          <w:sz w:val="24"/>
          <w:szCs w:val="24"/>
          <w:lang w:val="en-US" w:eastAsia="zh-CN" w:bidi="ar-SA"/>
          <w:highlight w:val="auto"/>
        </w:rPr>
        <w:t>确保量值传递的准确性和可靠性。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240" w:lineRule="auto"/>
        <w:ind w:left="0" w:firstLineChars="200" w:firstLine="480"/>
        <w:textAlignment w:val="auto"/>
        <w:rPr>
          <w:rFonts w:hint="eastAsia"/>
          <w:sz w:val="24"/>
          <w:szCs w:val="24"/>
          <w:lang w:val="en-US" w:eastAsia="zh-CN"/>
          <w:highlight w:val="auto"/>
        </w:rPr>
      </w:pPr>
      <w:r>
        <w:rPr>
          <w:rFonts w:hint="eastAsia"/>
          <w:sz w:val="24"/>
          <w:szCs w:val="24"/>
          <w:lang w:val="en-US" w:eastAsia="zh-CN"/>
          <w:highlight w:val="auto"/>
        </w:rPr>
        <w:t>3、开展培训、内审和管评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240" w:lineRule="auto"/>
        <w:textAlignment w:val="auto"/>
        <w:rPr>
          <w:rFonts w:hint="eastAsia"/>
          <w:sz w:val="24"/>
          <w:szCs w:val="24"/>
          <w:lang w:val="en-US" w:eastAsia="zh-CN"/>
          <w:highlight w:val="auto"/>
        </w:rPr>
      </w:pPr>
      <w:r>
        <w:rPr>
          <w:rFonts w:hint="eastAsia"/>
          <w:sz w:val="24"/>
          <w:szCs w:val="24"/>
          <w:lang w:val="en-US" w:eastAsia="zh-CN"/>
          <w:highlight w:val="auto"/>
        </w:rPr>
        <w:t>针对定值方法选择、稳定性研究周期、不确定度评定等标准化管理体系技术问题，开展3次培训，提供相应的培训记录。参与1家标准物质研发机构标准化管理体系内审、管评，提出内审、管评整改意见和建议。</w:t>
      </w:r>
    </w:p>
    <w:p>
      <w:pPr>
        <w:adjustRightInd w:val="0"/>
        <w:snapToGrid w:val="0"/>
        <w:spacing w:line="240" w:lineRule="auto"/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（二）采购预算：</w:t>
      </w:r>
      <w:r>
        <w:rPr>
          <w:sz w:val="24"/>
          <w:szCs w:val="24"/>
          <w:u w:val="single"/>
          <w:highlight w:val="auto"/>
        </w:rPr>
        <w:t xml:space="preserve">   </w:t>
      </w:r>
      <w:r>
        <w:rPr>
          <w:rFonts w:hint="eastAsia"/>
          <w:sz w:val="24"/>
          <w:szCs w:val="24"/>
          <w:u w:val="single"/>
          <w:lang w:val="en-US" w:eastAsia="zh-CN"/>
          <w:highlight w:val="auto"/>
        </w:rPr>
        <w:t xml:space="preserve">壹拾捌万叁仟元整  </w:t>
      </w:r>
      <w:r>
        <w:rPr>
          <w:sz w:val="24"/>
          <w:szCs w:val="24"/>
          <w:u w:val="single"/>
          <w:highlight w:val="auto"/>
        </w:rPr>
        <w:t xml:space="preserve"> </w:t>
      </w:r>
      <w:r>
        <w:rPr>
          <w:sz w:val="24"/>
          <w:szCs w:val="24"/>
          <w:highlight w:val="auto"/>
        </w:rPr>
        <w:t>（大写）</w:t>
      </w:r>
    </w:p>
    <w:p>
      <w:pPr>
        <w:adjustRightInd w:val="0"/>
        <w:snapToGrid w:val="0"/>
        <w:spacing w:line="240" w:lineRule="auto"/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（三）具体要求：</w:t>
      </w:r>
    </w:p>
    <w:p>
      <w:pPr>
        <w:adjustRightInd w:val="0"/>
        <w:snapToGrid w:val="0"/>
        <w:spacing w:line="240" w:lineRule="auto"/>
        <w:ind w:firstLineChars="400" w:firstLine="960"/>
        <w:rPr>
          <w:rFonts w:eastAsia="方正仿宋_GBK"/>
          <w:sz w:val="24"/>
          <w:szCs w:val="24"/>
          <w:lang w:val="en-US" w:eastAsia="zh-CN"/>
          <w:highlight w:val="auto"/>
        </w:rPr>
      </w:pPr>
      <w:r>
        <w:rPr>
          <w:sz w:val="24"/>
          <w:szCs w:val="24"/>
          <w:highlight w:val="auto"/>
        </w:rPr>
        <w:t>1、资质:</w:t>
      </w:r>
      <w:r>
        <w:rPr>
          <w:sz w:val="24"/>
          <w:szCs w:val="24"/>
          <w:u w:val="single"/>
          <w:highlight w:val="auto"/>
        </w:rPr>
        <w:t xml:space="preserve"> </w:t>
      </w:r>
      <w:r>
        <w:rPr>
          <w:rFonts w:hint="eastAsia"/>
          <w:sz w:val="24"/>
          <w:szCs w:val="24"/>
          <w:u w:val="single"/>
          <w:lang w:val="en-US" w:eastAsia="zh-CN"/>
          <w:highlight w:val="auto"/>
        </w:rPr>
        <w:t>/</w:t>
      </w:r>
      <w:r>
        <w:rPr>
          <w:sz w:val="24"/>
          <w:szCs w:val="24"/>
          <w:u w:val="single"/>
          <w:highlight w:val="auto"/>
        </w:rPr>
        <w:t xml:space="preserve"> </w:t>
      </w:r>
      <w:r>
        <w:rPr>
          <w:rFonts w:hint="eastAsia"/>
          <w:sz w:val="24"/>
          <w:szCs w:val="24"/>
          <w:u w:val="single"/>
          <w:lang w:val="en-US" w:eastAsia="zh-CN"/>
          <w:highlight w:val="auto"/>
        </w:rPr>
        <w:t xml:space="preserve"> 。    </w:t>
      </w:r>
    </w:p>
    <w:p>
      <w:pPr>
        <w:adjustRightInd w:val="0"/>
        <w:snapToGrid w:val="0"/>
        <w:spacing w:line="240" w:lineRule="auto"/>
        <w:ind w:firstLineChars="400" w:firstLine="960"/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2、服务地点:</w:t>
      </w:r>
      <w:r>
        <w:rPr>
          <w:sz w:val="24"/>
          <w:szCs w:val="24"/>
          <w:u w:val="single"/>
          <w:highlight w:val="auto"/>
        </w:rPr>
        <w:t xml:space="preserve"> </w:t>
      </w:r>
      <w:r>
        <w:rPr>
          <w:rFonts w:cs="Times New Roman" w:hint="eastAsia"/>
          <w:sz w:val="24"/>
          <w:szCs w:val="24"/>
          <w:u w:val="single"/>
          <w:lang w:val="en-US" w:eastAsia="zh-CN"/>
          <w:highlight w:val="auto"/>
        </w:rPr>
        <w:t>/</w:t>
      </w:r>
      <w:r>
        <w:rPr>
          <w:rFonts w:ascii="Times New Roman" w:cs="Times New Roman" w:hAnsi="Times New Roman" w:hint="eastAsia"/>
          <w:sz w:val="24"/>
          <w:szCs w:val="24"/>
          <w:u w:val="single"/>
          <w:lang w:val="en-US" w:eastAsia="zh-CN"/>
          <w:highlight w:val="auto"/>
        </w:rPr>
        <w:t>。</w:t>
      </w:r>
    </w:p>
    <w:p>
      <w:pPr>
        <w:adjustRightInd w:val="0"/>
        <w:snapToGrid w:val="0"/>
        <w:spacing w:line="240" w:lineRule="auto"/>
        <w:ind w:firstLineChars="400" w:firstLine="960"/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3、服务时限:</w:t>
      </w:r>
      <w:r>
        <w:rPr>
          <w:sz w:val="24"/>
          <w:szCs w:val="24"/>
          <w:u w:val="single"/>
          <w:highlight w:val="auto"/>
        </w:rPr>
        <w:t xml:space="preserve">   </w:t>
      </w:r>
      <w:r>
        <w:rPr>
          <w:rFonts w:hint="eastAsia"/>
          <w:sz w:val="24"/>
          <w:szCs w:val="24"/>
          <w:u w:val="single"/>
          <w:lang w:val="en-US" w:eastAsia="zh-CN"/>
          <w:highlight w:val="auto"/>
        </w:rPr>
        <w:t>自合同签订之日起计算，至满叁（3）个月之日止。</w:t>
      </w:r>
      <w:r>
        <w:rPr>
          <w:sz w:val="24"/>
          <w:szCs w:val="24"/>
          <w:u w:val="single"/>
          <w:highlight w:val="auto"/>
        </w:rPr>
        <w:t xml:space="preserve">               </w:t>
      </w:r>
    </w:p>
    <w:p>
      <w:pPr>
        <w:adjustRightInd w:val="0"/>
        <w:snapToGrid w:val="0"/>
        <w:spacing w:line="240" w:lineRule="auto"/>
        <w:ind w:firstLineChars="400" w:firstLine="960"/>
        <w:rPr>
          <w:rFonts w:hint="eastAsia"/>
          <w:sz w:val="24"/>
          <w:szCs w:val="24"/>
          <w:u w:val="single"/>
          <w:lang w:val="en-US" w:eastAsia="zh-CN"/>
          <w:highlight w:val="auto"/>
        </w:rPr>
      </w:pPr>
      <w:r>
        <w:rPr>
          <w:sz w:val="24"/>
          <w:szCs w:val="24"/>
          <w:highlight w:val="auto"/>
        </w:rPr>
        <w:t>4、付款条件:</w:t>
      </w:r>
      <w:r>
        <w:rPr>
          <w:sz w:val="24"/>
          <w:szCs w:val="24"/>
          <w:u w:val="single"/>
          <w:highlight w:val="auto"/>
        </w:rPr>
        <w:t xml:space="preserve">   </w:t>
      </w:r>
      <w:r>
        <w:rPr>
          <w:rFonts w:hint="eastAsia"/>
          <w:sz w:val="24"/>
          <w:szCs w:val="24"/>
          <w:u w:val="single"/>
          <w:lang w:val="en-US" w:eastAsia="zh-CN"/>
          <w:highlight w:val="auto"/>
        </w:rPr>
        <w:t>乙方向甲方提交成果后甲方支付100%合同额。</w:t>
      </w:r>
    </w:p>
    <w:p>
      <w:pPr>
        <w:adjustRightInd w:val="0"/>
        <w:snapToGrid w:val="0"/>
        <w:spacing w:line="240" w:lineRule="auto"/>
        <w:ind w:firstLineChars="400" w:firstLine="960"/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5、报价文件纸质版和电子版均须加盖公章，纸质版须密封。提供正式报价视为接受我中心在本项目采购中提出的各项技术要求。</w:t>
      </w:r>
    </w:p>
    <w:p>
      <w:pPr>
        <w:adjustRightInd w:val="0"/>
        <w:snapToGrid w:val="0"/>
        <w:spacing w:line="240" w:lineRule="auto"/>
        <w:ind w:firstLineChars="400" w:firstLine="960"/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6、单位负责人为同一人或者存在直接控股、管理关系的不同供应商，不得参加同一项采购活动。如成为本项目成交供应商，须配合我中心核实与其他未中标询价单位关联关系，提供无关联关系盖章承诺，并承担违约责任。</w:t>
      </w:r>
    </w:p>
    <w:p>
      <w:pPr>
        <w:adjustRightInd w:val="0"/>
        <w:snapToGrid w:val="0"/>
        <w:spacing w:line="240" w:lineRule="auto"/>
        <w:ind w:firstLineChars="400" w:firstLine="960"/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7、其他：</w:t>
      </w:r>
      <w:r>
        <w:rPr>
          <w:sz w:val="24"/>
          <w:szCs w:val="24"/>
          <w:u w:val="single"/>
          <w:highlight w:val="auto"/>
        </w:rPr>
        <w:t xml:space="preserve">      </w:t>
      </w:r>
      <w:r>
        <w:rPr>
          <w:rFonts w:hint="eastAsia"/>
          <w:sz w:val="24"/>
          <w:szCs w:val="24"/>
          <w:u w:val="single"/>
          <w:lang w:val="en-US" w:eastAsia="zh-CN"/>
          <w:highlight w:val="auto"/>
        </w:rPr>
        <w:t>/</w:t>
      </w:r>
      <w:r>
        <w:rPr>
          <w:sz w:val="24"/>
          <w:szCs w:val="24"/>
          <w:u w:val="single"/>
          <w:highlight w:val="auto"/>
        </w:rPr>
        <w:t xml:space="preserve">           </w:t>
      </w:r>
    </w:p>
    <w:p>
      <w:pPr>
        <w:adjustRightInd w:val="0"/>
        <w:snapToGrid w:val="0"/>
        <w:spacing w:line="240" w:lineRule="auto"/>
        <w:rPr>
          <w:rFonts w:eastAsia="方正黑体_GBK"/>
          <w:sz w:val="24"/>
          <w:szCs w:val="24"/>
          <w:highlight w:val="auto"/>
        </w:rPr>
      </w:pPr>
      <w:r>
        <w:rPr>
          <w:rFonts w:eastAsia="方正黑体_GBK"/>
          <w:sz w:val="24"/>
          <w:szCs w:val="24"/>
          <w:highlight w:val="auto"/>
        </w:rPr>
        <w:t>二、报价文件材料要求（标*为关键项，缺失视为无效报价。）</w:t>
      </w:r>
    </w:p>
    <w:p>
      <w:pPr>
        <w:adjustRightInd w:val="0"/>
        <w:snapToGrid w:val="0"/>
        <w:spacing w:line="240" w:lineRule="auto"/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（一）*供应商基本情况</w:t>
      </w:r>
    </w:p>
    <w:tbl>
      <w:tblPr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6"/>
        <w:gridCol w:w="3224"/>
      </w:tblGrid>
      <w:t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b/>
                <w:bCs/>
                <w:sz w:val="24"/>
                <w:szCs w:val="24"/>
                <w:highlight w:val="auto"/>
              </w:rPr>
            </w:pPr>
            <w:r>
              <w:rPr>
                <w:b/>
                <w:bCs/>
                <w:sz w:val="24"/>
                <w:szCs w:val="24"/>
                <w:highlight w:val="auto"/>
              </w:rPr>
              <w:t>名称</w:t>
            </w: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sz w:val="24"/>
                <w:szCs w:val="24"/>
                <w:highlight w:val="auto"/>
              </w:rPr>
            </w:pPr>
          </w:p>
        </w:tc>
      </w:tr>
      <w:t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b/>
                <w:bCs/>
                <w:sz w:val="24"/>
                <w:szCs w:val="24"/>
                <w:highlight w:val="auto"/>
              </w:rPr>
            </w:pPr>
            <w:r>
              <w:rPr>
                <w:b/>
                <w:bCs/>
                <w:sz w:val="24"/>
                <w:szCs w:val="24"/>
                <w:highlight w:val="auto"/>
              </w:rPr>
              <w:t>法人</w:t>
            </w: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sz w:val="24"/>
                <w:szCs w:val="24"/>
                <w:highlight w:val="auto"/>
              </w:rPr>
            </w:pPr>
          </w:p>
        </w:tc>
      </w:tr>
      <w:t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b/>
                <w:bCs/>
                <w:sz w:val="24"/>
                <w:szCs w:val="24"/>
                <w:highlight w:val="auto"/>
              </w:rPr>
            </w:pPr>
            <w:r>
              <w:rPr>
                <w:b/>
                <w:bCs/>
                <w:sz w:val="24"/>
                <w:szCs w:val="24"/>
                <w:highlight w:val="auto"/>
              </w:rPr>
              <w:t>注册地址</w:t>
            </w: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sz w:val="24"/>
                <w:szCs w:val="24"/>
                <w:highlight w:val="auto"/>
              </w:rPr>
            </w:pPr>
          </w:p>
        </w:tc>
      </w:tr>
      <w:t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b/>
                <w:bCs/>
                <w:sz w:val="24"/>
                <w:szCs w:val="24"/>
                <w:highlight w:val="auto"/>
              </w:rPr>
            </w:pPr>
            <w:r>
              <w:rPr>
                <w:b/>
                <w:bCs/>
                <w:sz w:val="24"/>
                <w:szCs w:val="24"/>
                <w:highlight w:val="auto"/>
              </w:rPr>
              <w:t>联系电话</w:t>
            </w: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sz w:val="24"/>
                <w:szCs w:val="24"/>
                <w:highlight w:val="auto"/>
              </w:rPr>
            </w:pPr>
          </w:p>
        </w:tc>
      </w:tr>
      <w:t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b/>
                <w:bCs/>
                <w:sz w:val="24"/>
                <w:szCs w:val="24"/>
                <w:highlight w:val="auto"/>
              </w:rPr>
            </w:pPr>
            <w:r>
              <w:rPr>
                <w:b/>
                <w:bCs/>
                <w:sz w:val="24"/>
                <w:szCs w:val="24"/>
                <w:highlight w:val="auto"/>
              </w:rPr>
              <w:t>股东名称及持股比例</w:t>
            </w: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sz w:val="24"/>
                <w:szCs w:val="24"/>
                <w:highlight w:val="auto"/>
              </w:rPr>
            </w:pPr>
          </w:p>
        </w:tc>
      </w:tr>
      <w:t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b/>
                <w:bCs/>
                <w:sz w:val="24"/>
                <w:szCs w:val="24"/>
                <w:highlight w:val="auto"/>
              </w:rPr>
            </w:pPr>
            <w:r>
              <w:rPr>
                <w:b/>
                <w:bCs/>
                <w:sz w:val="24"/>
                <w:szCs w:val="24"/>
                <w:highlight w:val="auto"/>
              </w:rPr>
              <w:t>主要人员及职务</w:t>
            </w:r>
          </w:p>
          <w:p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b/>
                <w:bCs/>
                <w:sz w:val="24"/>
                <w:szCs w:val="24"/>
                <w:highlight w:val="auto"/>
              </w:rPr>
            </w:pPr>
            <w:r>
              <w:rPr>
                <w:b/>
                <w:bCs/>
                <w:sz w:val="24"/>
                <w:szCs w:val="24"/>
                <w:highlight w:val="auto"/>
              </w:rPr>
              <w:t>（董事、监事等）</w:t>
            </w:r>
          </w:p>
        </w:tc>
        <w:tc>
          <w:tcPr>
            <w:tcW w:w="3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sz w:val="24"/>
                <w:szCs w:val="24"/>
                <w:highlight w:val="auto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textAlignment w:val="auto"/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（二）*相关资质证明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Chars="200" w:firstLine="480"/>
        <w:textAlignment w:val="auto"/>
        <w:rPr>
          <w:i/>
          <w:iCs/>
          <w:sz w:val="24"/>
          <w:szCs w:val="24"/>
          <w:highlight w:val="auto"/>
        </w:rPr>
      </w:pPr>
      <w:r>
        <w:rPr>
          <w:i w:val="0"/>
          <w:iCs w:val="0"/>
          <w:sz w:val="24"/>
          <w:szCs w:val="24"/>
          <w:highlight w:val="auto"/>
        </w:rPr>
        <w:t>（营业执照副本）</w:t>
      </w:r>
    </w:p>
    <w:p>
      <w:pPr>
        <w:adjustRightInd w:val="0"/>
        <w:snapToGrid w:val="0"/>
        <w:spacing w:line="240" w:lineRule="auto"/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（三）*近两年业绩</w:t>
      </w:r>
      <w:r>
        <w:rPr>
          <w:rFonts w:hint="eastAsia"/>
          <w:sz w:val="24"/>
          <w:szCs w:val="24"/>
          <w:lang w:eastAsia="zh-CN"/>
          <w:highlight w:val="auto"/>
        </w:rPr>
        <w:t>（</w:t>
      </w:r>
      <w:r>
        <w:rPr>
          <w:rFonts w:ascii="Times New Roman" w:cs="Times New Roman" w:hAnsi="Times New Roman" w:hint="eastAsia"/>
          <w:sz w:val="24"/>
          <w:szCs w:val="24"/>
          <w:lang w:val="en-US" w:eastAsia="zh-CN"/>
          <w:highlight w:val="auto"/>
        </w:rPr>
        <w:t>提供</w:t>
      </w:r>
      <w:r>
        <w:rPr>
          <w:rFonts w:cs="Times New Roman" w:hint="eastAsia"/>
          <w:sz w:val="24"/>
          <w:szCs w:val="24"/>
          <w:lang w:val="en-US" w:eastAsia="zh-CN"/>
          <w:highlight w:val="auto"/>
        </w:rPr>
        <w:t>合同等证明材料</w:t>
      </w:r>
      <w:r>
        <w:rPr>
          <w:rFonts w:hint="eastAsia"/>
          <w:sz w:val="24"/>
          <w:szCs w:val="24"/>
          <w:lang w:eastAsia="zh-CN"/>
          <w:highlight w:val="auto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Chars="200" w:firstLine="480"/>
        <w:textAlignment w:val="auto"/>
        <w:rPr>
          <w:rFonts w:hint="eastAsia"/>
          <w:sz w:val="24"/>
          <w:szCs w:val="24"/>
          <w:lang w:val="en-US" w:eastAsia="zh-CN"/>
          <w:highlight w:val="auto"/>
        </w:rPr>
      </w:pPr>
      <w:r>
        <w:rPr>
          <w:sz w:val="24"/>
          <w:szCs w:val="24"/>
          <w:highlight w:val="auto"/>
        </w:rPr>
        <w:t>1、承担</w:t>
      </w:r>
      <w:r>
        <w:rPr>
          <w:rFonts w:hint="eastAsia"/>
          <w:sz w:val="24"/>
          <w:szCs w:val="24"/>
          <w:lang w:val="en-US" w:eastAsia="zh-CN"/>
          <w:highlight w:val="auto"/>
        </w:rPr>
        <w:t>类似标准物质研制计量溯源体系审核情况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Chars="200" w:firstLine="480"/>
        <w:textAlignment w:val="auto"/>
        <w:rPr>
          <w:rFonts w:eastAsia="方正仿宋_GBK"/>
          <w:sz w:val="24"/>
          <w:szCs w:val="24"/>
          <w:lang w:val="en-US" w:eastAsia="zh-CN"/>
          <w:highlight w:val="auto"/>
        </w:rPr>
      </w:pPr>
      <w:r>
        <w:rPr>
          <w:rFonts w:hint="eastAsia"/>
          <w:sz w:val="24"/>
          <w:szCs w:val="24"/>
          <w:lang w:val="en-US" w:eastAsia="zh-CN"/>
          <w:highlight w:val="auto"/>
        </w:rPr>
        <w:t>2、承担标准物质申报技术审核情况</w:t>
      </w:r>
    </w:p>
    <w:p>
      <w:pPr>
        <w:adjustRightInd w:val="0"/>
        <w:snapToGrid w:val="0"/>
        <w:spacing w:line="240" w:lineRule="auto"/>
        <w:rPr>
          <w:sz w:val="24"/>
          <w:szCs w:val="24"/>
        </w:rPr>
      </w:pPr>
      <w:r>
        <w:rPr>
          <w:sz w:val="24"/>
          <w:szCs w:val="24"/>
          <w:highlight w:val="auto"/>
        </w:rPr>
        <w:t>（四）*报价及测算明细。</w:t>
      </w:r>
      <w:r>
        <w:rPr>
          <w:rFonts w:ascii="Times New Roman" w:cs="Times New Roman" w:hAnsi="Times New Roman" w:hint="eastAsia"/>
          <w:sz w:val="24"/>
          <w:szCs w:val="24"/>
          <w:lang w:val="en-US" w:eastAsia="zh-CN"/>
          <w:highlight w:val="auto"/>
        </w:rPr>
        <w:t>详见附件（包含供应商履行合同的成本费、利润、税金及应缴纳的政策性费用等全部费用）</w:t>
      </w:r>
      <w:r>
        <w:rPr>
          <w:rFonts w:ascii="Times New Roman" w:cs="Times New Roman" w:hAnsi="Times New Roman"/>
          <w:sz w:val="24"/>
          <w:szCs w:val="24"/>
          <w:lang w:val="en-US" w:eastAsia="zh-CN"/>
          <w:highlight w:val="auto"/>
        </w:rPr>
        <w:t>。</w:t>
      </w:r>
    </w:p>
    <w:p>
      <w:pPr>
        <w:numPr>
          <w:ilvl w:val="0"/>
          <w:numId w:val="1"/>
        </w:numPr>
        <w:adjustRightInd w:val="0"/>
        <w:snapToGrid w:val="0"/>
        <w:spacing w:line="240" w:lineRule="auto"/>
        <w:ind w:left="0" w:firstLineChars="0" w:firstLine="480"/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*服务响应、</w:t>
      </w:r>
      <w:r>
        <w:rPr>
          <w:rFonts w:ascii="Times New Roman" w:cs="Times New Roman" w:hAnsi="Times New Roman" w:hint="eastAsia"/>
          <w:sz w:val="24"/>
          <w:szCs w:val="24"/>
          <w:lang w:val="en-US" w:eastAsia="zh-CN"/>
          <w:highlight w:val="auto"/>
        </w:rPr>
        <w:t>技术服务成果形式</w:t>
      </w:r>
      <w:r>
        <w:rPr>
          <w:rFonts w:ascii="Times New Roman" w:cs="Times New Roman" w:hAnsi="Times New Roman"/>
          <w:sz w:val="24"/>
          <w:szCs w:val="24"/>
          <w:lang w:val="en-US" w:eastAsia="zh-CN"/>
          <w:highlight w:val="auto"/>
        </w:rPr>
        <w:t>、</w:t>
      </w:r>
      <w:r>
        <w:rPr>
          <w:rFonts w:ascii="Times New Roman" w:cs="Times New Roman" w:hAnsi="Times New Roman" w:hint="eastAsia"/>
          <w:sz w:val="24"/>
          <w:szCs w:val="24"/>
          <w:lang w:val="en-US" w:eastAsia="zh-CN"/>
          <w:highlight w:val="auto"/>
        </w:rPr>
        <w:t>知识产权归属等承诺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Chars="200" w:firstLine="480"/>
        <w:textAlignment w:val="auto"/>
        <w:rPr>
          <w:rFonts w:ascii="Times New Roman" w:cs="Times New Roman" w:hAnsi="Times New Roman"/>
          <w:i w:val="0"/>
          <w:iCs w:val="0"/>
          <w:color w:val="auto"/>
          <w:sz w:val="24"/>
          <w:szCs w:val="24"/>
          <w:lang w:val="en-US" w:eastAsia="zh-CN"/>
          <w:highlight w:val="auto"/>
        </w:rPr>
      </w:pPr>
      <w:r>
        <w:rPr>
          <w:rFonts w:ascii="Times New Roman" w:cs="Times New Roman" w:hAnsi="Times New Roman" w:hint="eastAsia"/>
          <w:i w:val="0"/>
          <w:iCs w:val="0"/>
          <w:color w:val="auto"/>
          <w:sz w:val="24"/>
          <w:szCs w:val="24"/>
          <w:lang w:val="en-US" w:eastAsia="zh-CN"/>
          <w:highlight w:val="auto"/>
        </w:rPr>
        <w:t>此次项目</w:t>
      </w:r>
      <w:r>
        <w:rPr>
          <w:rFonts w:cs="Times New Roman" w:hint="eastAsia"/>
          <w:i w:val="0"/>
          <w:iCs w:val="0"/>
          <w:color w:val="auto"/>
          <w:sz w:val="24"/>
          <w:szCs w:val="24"/>
          <w:lang w:val="en-US" w:eastAsia="zh-CN"/>
          <w:highlight w:val="auto"/>
        </w:rPr>
        <w:t>配备技术团队（学历、职称等）</w:t>
      </w:r>
      <w:r>
        <w:rPr>
          <w:rFonts w:ascii="Times New Roman" w:cs="Times New Roman" w:hAnsi="Times New Roman" w:hint="eastAsia"/>
          <w:i w:val="0"/>
          <w:iCs w:val="0"/>
          <w:color w:val="auto"/>
          <w:sz w:val="24"/>
          <w:szCs w:val="24"/>
          <w:lang w:val="en-US" w:eastAsia="zh-CN"/>
          <w:highlight w:val="auto"/>
        </w:rPr>
        <w:t>、</w:t>
      </w:r>
      <w:r>
        <w:rPr>
          <w:rFonts w:cs="Times New Roman" w:hint="eastAsia"/>
          <w:i w:val="0"/>
          <w:iCs w:val="0"/>
          <w:color w:val="auto"/>
          <w:sz w:val="24"/>
          <w:szCs w:val="24"/>
          <w:lang w:val="en-US" w:eastAsia="zh-CN"/>
          <w:highlight w:val="auto"/>
        </w:rPr>
        <w:t>实施</w:t>
      </w:r>
      <w:r>
        <w:rPr>
          <w:rFonts w:ascii="Times New Roman" w:cs="Times New Roman" w:hAnsi="Times New Roman" w:hint="eastAsia"/>
          <w:i w:val="0"/>
          <w:iCs w:val="0"/>
          <w:color w:val="auto"/>
          <w:sz w:val="24"/>
          <w:szCs w:val="24"/>
          <w:lang w:val="en-US" w:eastAsia="zh-CN"/>
          <w:highlight w:val="auto"/>
        </w:rPr>
        <w:t>方案、保密、</w:t>
      </w:r>
      <w:r>
        <w:rPr>
          <w:rFonts w:cs="Times New Roman" w:hint="eastAsia"/>
          <w:i w:val="0"/>
          <w:iCs w:val="0"/>
          <w:color w:val="auto"/>
          <w:sz w:val="24"/>
          <w:szCs w:val="24"/>
          <w:lang w:val="en-US" w:eastAsia="zh-CN"/>
          <w:highlight w:val="auto"/>
        </w:rPr>
        <w:t>实时响应</w:t>
      </w:r>
      <w:r>
        <w:rPr>
          <w:rFonts w:ascii="Times New Roman" w:cs="Times New Roman" w:hAnsi="Times New Roman" w:hint="eastAsia"/>
          <w:i w:val="0"/>
          <w:iCs w:val="0"/>
          <w:color w:val="auto"/>
          <w:sz w:val="24"/>
          <w:szCs w:val="24"/>
          <w:lang w:val="en-US" w:eastAsia="zh-CN"/>
          <w:highlight w:val="auto"/>
        </w:rPr>
        <w:t>等要求</w:t>
      </w:r>
      <w:r>
        <w:rPr>
          <w:rFonts w:cs="Times New Roman" w:hint="eastAsia"/>
          <w:i w:val="0"/>
          <w:iCs w:val="0"/>
          <w:color w:val="auto"/>
          <w:sz w:val="24"/>
          <w:szCs w:val="24"/>
          <w:lang w:val="en-US" w:eastAsia="zh-CN"/>
          <w:highlight w:val="auto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textAlignment w:val="auto"/>
        <w:rPr>
          <w:rFonts w:ascii="Times New Roman" w:cs="Times New Roman" w:hAnsi="Times New Roman" w:hint="eastAsia"/>
          <w:sz w:val="24"/>
          <w:szCs w:val="24"/>
          <w:lang w:val="en-US" w:eastAsia="zh-CN"/>
          <w:highlight w:val="auto"/>
        </w:rPr>
      </w:pPr>
      <w:r>
        <w:rPr>
          <w:rFonts w:ascii="Times New Roman" w:cs="Times New Roman" w:hAnsi="Times New Roman" w:hint="eastAsia"/>
          <w:sz w:val="24"/>
          <w:szCs w:val="24"/>
          <w:lang w:val="en-US" w:eastAsia="zh-CN"/>
          <w:highlight w:val="auto"/>
        </w:rPr>
        <w:t>（</w:t>
      </w:r>
      <w:r>
        <w:rPr>
          <w:rFonts w:ascii="Times New Roman" w:cs="Times New Roman" w:hAnsi="Times New Roman"/>
          <w:sz w:val="24"/>
          <w:szCs w:val="24"/>
          <w:lang w:val="en-US" w:eastAsia="zh-CN"/>
          <w:highlight w:val="auto"/>
        </w:rPr>
        <w:t>六</w:t>
      </w:r>
      <w:r>
        <w:rPr>
          <w:rFonts w:ascii="Times New Roman" w:cs="Times New Roman" w:hAnsi="Times New Roman" w:hint="eastAsia"/>
          <w:sz w:val="24"/>
          <w:szCs w:val="24"/>
          <w:lang w:val="en-US" w:eastAsia="zh-CN"/>
          <w:highlight w:val="auto"/>
        </w:rPr>
        <w:t>）其他</w:t>
      </w:r>
    </w:p>
    <w:p>
      <w:pPr>
        <w:adjustRightInd w:val="0"/>
        <w:snapToGrid w:val="0"/>
        <w:spacing w:line="240" w:lineRule="auto"/>
        <w:rPr>
          <w:rFonts w:eastAsia="方正黑体_GBK"/>
          <w:sz w:val="24"/>
          <w:szCs w:val="24"/>
          <w:highlight w:val="auto"/>
        </w:rPr>
      </w:pPr>
      <w:r>
        <w:rPr>
          <w:rFonts w:eastAsia="方正黑体_GBK"/>
          <w:sz w:val="24"/>
          <w:szCs w:val="24"/>
          <w:highlight w:val="auto"/>
        </w:rPr>
        <w:t>三、报价材料提交截止时间和地点</w:t>
      </w:r>
      <w:r>
        <w:rPr>
          <w:sz w:val="24"/>
          <w:szCs w:val="24"/>
          <w:highlight w:val="auto"/>
        </w:rPr>
        <w:t>（采购部门填写）</w:t>
      </w:r>
    </w:p>
    <w:p>
      <w:pPr>
        <w:adjustRightInd w:val="0"/>
        <w:snapToGrid w:val="0"/>
        <w:spacing w:line="240" w:lineRule="auto"/>
        <w:rPr>
          <w:rFonts w:eastAsia="方正黑体_GBK"/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（一）截止时间</w:t>
      </w:r>
      <w:r>
        <w:rPr>
          <w:color w:val="auto"/>
          <w:sz w:val="24"/>
          <w:szCs w:val="24"/>
          <w:highlight w:val="auto"/>
        </w:rPr>
        <w:t>：</w:t>
      </w:r>
      <w:r>
        <w:rPr>
          <w:rFonts w:eastAsia="方正黑体_GBK"/>
          <w:color w:val="auto"/>
          <w:sz w:val="24"/>
          <w:szCs w:val="24"/>
          <w:u w:val="single"/>
          <w:highlight w:val="auto"/>
        </w:rPr>
        <w:t xml:space="preserve">   </w:t>
      </w:r>
      <w:r>
        <w:rPr>
          <w:rFonts w:eastAsia="方正黑体_GBK" w:hint="eastAsia"/>
          <w:color w:val="auto"/>
          <w:sz w:val="24"/>
          <w:szCs w:val="24"/>
          <w:u w:val="single"/>
          <w:lang w:val="en-US" w:eastAsia="zh-CN"/>
          <w:highlight w:val="auto"/>
        </w:rPr>
        <w:t>2025年12月5日24时</w:t>
      </w:r>
      <w:r>
        <w:rPr>
          <w:rFonts w:eastAsia="方正黑体_GBK"/>
          <w:color w:val="auto"/>
          <w:sz w:val="24"/>
          <w:szCs w:val="24"/>
          <w:u w:val="single"/>
          <w:highlight w:val="auto"/>
        </w:rPr>
        <w:t xml:space="preserve">  </w:t>
      </w:r>
      <w:r>
        <w:rPr>
          <w:rFonts w:eastAsia="方正黑体_GBK"/>
          <w:sz w:val="24"/>
          <w:szCs w:val="24"/>
          <w:u w:val="single"/>
          <w:highlight w:val="auto"/>
        </w:rPr>
        <w:t xml:space="preserve">          </w:t>
      </w:r>
      <w:r>
        <w:rPr>
          <w:sz w:val="24"/>
          <w:szCs w:val="24"/>
          <w:highlight w:val="auto"/>
        </w:rPr>
        <w:t>。以本中心收到材料时间为准，截止时间后为无效报价文件。</w:t>
      </w:r>
    </w:p>
    <w:p>
      <w:pPr>
        <w:adjustRightInd w:val="0"/>
        <w:snapToGrid w:val="0"/>
        <w:spacing w:line="240" w:lineRule="auto"/>
        <w:rPr>
          <w:rFonts w:eastAsia="方正黑体_GBK"/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（二）提交/邮寄地点：南京市建邺区中和路100号</w:t>
      </w:r>
      <w:r>
        <w:rPr>
          <w:rFonts w:eastAsia="方正黑体_GBK"/>
          <w:sz w:val="24"/>
          <w:szCs w:val="24"/>
          <w:highlight w:val="auto"/>
        </w:rPr>
        <w:t xml:space="preserve">               </w:t>
      </w:r>
    </w:p>
    <w:p>
      <w:pPr>
        <w:adjustRightInd w:val="0"/>
        <w:snapToGrid w:val="0"/>
        <w:spacing w:line="240" w:lineRule="auto"/>
        <w:rPr>
          <w:rFonts w:eastAsia="方正黑体_GBK"/>
          <w:sz w:val="24"/>
          <w:szCs w:val="24"/>
          <w:u w:val="single"/>
          <w:highlight w:val="auto"/>
        </w:rPr>
      </w:pPr>
      <w:r>
        <w:rPr>
          <w:sz w:val="24"/>
          <w:szCs w:val="24"/>
          <w:highlight w:val="auto"/>
        </w:rPr>
        <w:t>（三）接受报价材料邮箱：</w:t>
      </w:r>
      <w:r>
        <w:rPr>
          <w:rFonts w:eastAsia="方正黑体_GBK"/>
          <w:sz w:val="24"/>
          <w:szCs w:val="24"/>
          <w:u w:val="single"/>
          <w:highlight w:val="auto"/>
        </w:rPr>
        <w:t xml:space="preserve"> </w:t>
      </w:r>
      <w:r>
        <w:rPr>
          <w:rFonts w:eastAsia="方正黑体_GBK" w:hint="eastAsia"/>
          <w:sz w:val="24"/>
          <w:szCs w:val="24"/>
          <w:u w:val="single"/>
          <w:lang w:val="en-US" w:eastAsia="zh-CN"/>
          <w:highlight w:val="auto"/>
        </w:rPr>
        <w:t>zlgl@jshb.gov.cn</w:t>
      </w:r>
      <w:r>
        <w:rPr>
          <w:rFonts w:eastAsia="方正黑体_GBK"/>
          <w:sz w:val="24"/>
          <w:szCs w:val="24"/>
          <w:u w:val="single"/>
          <w:highlight w:val="auto"/>
        </w:rPr>
        <w:t xml:space="preserve">  </w:t>
      </w:r>
    </w:p>
    <w:p>
      <w:pPr>
        <w:adjustRightInd w:val="0"/>
        <w:snapToGrid w:val="0"/>
        <w:spacing w:line="240" w:lineRule="auto"/>
        <w:rPr>
          <w:rFonts w:eastAsia="方正黑体_GBK"/>
          <w:sz w:val="24"/>
          <w:szCs w:val="24"/>
          <w:u w:val="single"/>
          <w:highlight w:val="auto"/>
        </w:rPr>
      </w:pPr>
      <w:r>
        <w:rPr>
          <w:sz w:val="24"/>
          <w:szCs w:val="24"/>
          <w:highlight w:val="auto"/>
        </w:rPr>
        <w:t>（四）联系人：</w:t>
      </w:r>
      <w:r>
        <w:rPr>
          <w:rFonts w:eastAsia="方正黑体_GBK"/>
          <w:sz w:val="24"/>
          <w:szCs w:val="24"/>
          <w:u w:val="single"/>
          <w:highlight w:val="auto"/>
        </w:rPr>
        <w:t xml:space="preserve">    </w:t>
      </w:r>
      <w:r>
        <w:rPr>
          <w:rFonts w:hint="eastAsia"/>
          <w:sz w:val="24"/>
          <w:szCs w:val="24"/>
          <w:u w:val="single"/>
          <w:lang w:val="en-US" w:eastAsia="zh-CN"/>
          <w:highlight w:val="auto"/>
        </w:rPr>
        <w:t>汪佳佳</w:t>
      </w:r>
      <w:r>
        <w:rPr>
          <w:sz w:val="24"/>
          <w:szCs w:val="24"/>
          <w:u w:val="single"/>
          <w:highlight w:val="auto"/>
        </w:rPr>
        <w:t xml:space="preserve"> </w:t>
      </w:r>
      <w:r>
        <w:rPr>
          <w:rFonts w:eastAsia="方正黑体_GBK"/>
          <w:sz w:val="24"/>
          <w:szCs w:val="24"/>
          <w:u w:val="single"/>
          <w:highlight w:val="auto"/>
        </w:rPr>
        <w:t xml:space="preserve">        </w:t>
      </w:r>
      <w:r>
        <w:rPr>
          <w:sz w:val="24"/>
          <w:szCs w:val="24"/>
          <w:highlight w:val="auto"/>
        </w:rPr>
        <w:t xml:space="preserve"> ，电话：</w:t>
      </w:r>
      <w:r>
        <w:rPr>
          <w:rFonts w:eastAsia="方正黑体_GBK"/>
          <w:sz w:val="24"/>
          <w:szCs w:val="24"/>
          <w:u w:val="single"/>
          <w:highlight w:val="auto"/>
        </w:rPr>
        <w:t xml:space="preserve">   </w:t>
      </w:r>
      <w:r>
        <w:rPr>
          <w:rFonts w:eastAsia="方正黑体_GBK" w:hint="eastAsia"/>
          <w:sz w:val="24"/>
          <w:szCs w:val="24"/>
          <w:u w:val="single"/>
          <w:lang w:val="en-US" w:eastAsia="zh-CN"/>
          <w:highlight w:val="auto"/>
        </w:rPr>
        <w:t xml:space="preserve">   </w:t>
      </w:r>
      <w:r>
        <w:rPr>
          <w:rFonts w:hint="eastAsia"/>
          <w:sz w:val="24"/>
          <w:szCs w:val="24"/>
          <w:u w:val="single"/>
          <w:lang w:val="en-US" w:eastAsia="zh-CN"/>
          <w:highlight w:val="auto"/>
        </w:rPr>
        <w:t>025-69586573</w:t>
      </w:r>
      <w:r>
        <w:rPr>
          <w:rFonts w:eastAsia="方正黑体_GBK"/>
          <w:sz w:val="24"/>
          <w:szCs w:val="24"/>
          <w:u w:val="single"/>
          <w:highlight w:val="auto"/>
        </w:rPr>
        <w:t xml:space="preserve">          </w:t>
      </w:r>
    </w:p>
    <w:p>
      <w:pPr>
        <w:adjustRightInd w:val="0"/>
        <w:snapToGrid w:val="0"/>
        <w:spacing w:line="240" w:lineRule="auto"/>
        <w:rPr>
          <w:rFonts w:eastAsia="方正黑体_GBK"/>
          <w:sz w:val="24"/>
          <w:szCs w:val="24"/>
          <w:highlight w:val="auto"/>
        </w:rPr>
      </w:pPr>
      <w:r>
        <w:rPr>
          <w:rFonts w:eastAsia="方正黑体_GBK"/>
          <w:sz w:val="24"/>
          <w:szCs w:val="24"/>
          <w:highlight w:val="auto"/>
        </w:rPr>
        <w:t>四、成交规则</w:t>
      </w:r>
      <w:r>
        <w:rPr>
          <w:rFonts w:eastAsia="方正黑体_GBK" w:hint="eastAsia"/>
          <w:sz w:val="24"/>
          <w:szCs w:val="24"/>
          <w:highlight w:val="auto"/>
        </w:rPr>
        <w:t>（服务类）</w:t>
      </w:r>
    </w:p>
    <w:p>
      <w:pPr>
        <w:adjustRightInd w:val="0"/>
        <w:snapToGrid w:val="0"/>
        <w:spacing w:line="240" w:lineRule="auto"/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按照符合采购项目需求、质量和服务的情况下，报价最低的原则确定成交供应商。</w:t>
      </w:r>
    </w:p>
    <w:p>
      <w:pPr>
        <w:jc w:val="right"/>
        <w:rPr>
          <w:sz w:val="24"/>
          <w:szCs w:val="24"/>
          <w:highlight w:val="auto"/>
        </w:rPr>
      </w:pPr>
    </w:p>
    <w:p>
      <w:pPr>
        <w:jc w:val="right"/>
        <w:rPr>
          <w:sz w:val="24"/>
          <w:szCs w:val="24"/>
          <w:highlight w:val="auto"/>
        </w:rPr>
      </w:pPr>
    </w:p>
    <w:p>
      <w:pPr>
        <w:jc w:val="right"/>
        <w:rPr>
          <w:sz w:val="24"/>
          <w:szCs w:val="24"/>
          <w:highlight w:val="auto"/>
        </w:rPr>
      </w:pPr>
    </w:p>
    <w:p>
      <w:pPr>
        <w:jc w:val="right"/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t>江苏省环境监测中心</w:t>
      </w:r>
    </w:p>
    <w:p>
      <w:pPr>
        <w:jc w:val="center"/>
        <w:rPr>
          <w:sz w:val="24"/>
          <w:szCs w:val="24"/>
          <w:highlight w:val="auto"/>
        </w:rPr>
      </w:pPr>
      <w:r>
        <w:rPr>
          <w:rFonts w:hint="eastAsia"/>
          <w:sz w:val="24"/>
          <w:szCs w:val="24"/>
          <w:lang w:val="en-US" w:eastAsia="zh-CN"/>
          <w:highlight w:val="auto"/>
        </w:rPr>
        <w:t xml:space="preserve">                                                2025</w:t>
      </w:r>
      <w:r>
        <w:rPr>
          <w:sz w:val="24"/>
          <w:szCs w:val="24"/>
          <w:highlight w:val="auto"/>
        </w:rPr>
        <w:t>年</w:t>
      </w:r>
      <w:r>
        <w:rPr>
          <w:rFonts w:hint="eastAsia"/>
          <w:sz w:val="24"/>
          <w:szCs w:val="24"/>
          <w:lang w:val="en-US" w:eastAsia="zh-CN"/>
          <w:highlight w:val="auto"/>
        </w:rPr>
        <w:t>12</w:t>
      </w:r>
      <w:r>
        <w:rPr>
          <w:sz w:val="24"/>
          <w:szCs w:val="24"/>
          <w:highlight w:val="auto"/>
        </w:rPr>
        <w:t>月</w:t>
      </w:r>
      <w:r>
        <w:rPr>
          <w:rFonts w:hint="eastAsia"/>
          <w:sz w:val="24"/>
          <w:szCs w:val="24"/>
          <w:lang w:val="en-US" w:eastAsia="zh-CN"/>
          <w:highlight w:val="auto"/>
        </w:rPr>
        <w:t>3</w:t>
      </w:r>
      <w:r>
        <w:rPr>
          <w:sz w:val="24"/>
          <w:szCs w:val="24"/>
          <w:highlight w:val="auto"/>
        </w:rPr>
        <w:t>日</w:t>
      </w:r>
    </w:p>
    <w:p>
      <w:pPr>
        <w:rPr>
          <w:sz w:val="24"/>
          <w:szCs w:val="24"/>
          <w:highlight w:val="auto"/>
        </w:rPr>
      </w:pPr>
      <w:r>
        <w:rPr>
          <w:sz w:val="24"/>
          <w:szCs w:val="24"/>
          <w:highlight w:val="auto"/>
        </w:rPr>
        <w:br w:type="page"/>
      </w:r>
    </w:p>
    <w:p>
      <w:pPr>
        <w:rPr>
          <w:rFonts w:ascii="方正黑体_GBK" w:eastAsia="方正黑体_GBK" w:cs="方正黑体_GBK" w:hint="eastAsia"/>
          <w:sz w:val="32"/>
          <w:szCs w:val="32"/>
          <w:lang w:val="en-US" w:eastAsia="zh-CN"/>
          <w:highlight w:val="auto"/>
        </w:rPr>
      </w:pPr>
      <w:r>
        <w:rPr>
          <w:rFonts w:ascii="方正黑体_GBK" w:eastAsia="方正黑体_GBK" w:cs="方正黑体_GBK" w:hint="eastAsia"/>
          <w:sz w:val="32"/>
          <w:szCs w:val="32"/>
          <w:lang w:val="en-US" w:eastAsia="zh-CN"/>
          <w:highlight w:val="auto"/>
        </w:rPr>
        <w:t>附件：</w:t>
      </w:r>
    </w:p>
    <w:p>
      <w:pPr>
        <w:numPr>
          <w:ilvl w:val="0"/>
          <w:numId w:val="2"/>
        </w:numPr>
        <w:ind w:firstLineChars="0"/>
        <w:rPr>
          <w:rFonts w:ascii="方正黑体_GBK" w:eastAsia="方正黑体_GBK" w:cs="方正黑体_GBK" w:hint="eastAsia"/>
          <w:sz w:val="28"/>
          <w:szCs w:val="28"/>
          <w:lang w:val="en-US" w:eastAsia="zh-CN"/>
          <w:highlight w:val="auto"/>
        </w:rPr>
      </w:pPr>
      <w:r>
        <w:rPr>
          <w:rFonts w:ascii="方正黑体_GBK" w:eastAsia="方正黑体_GBK" w:cs="方正黑体_GBK" w:hint="eastAsia"/>
          <w:sz w:val="28"/>
          <w:szCs w:val="28"/>
          <w:lang w:val="en-US" w:eastAsia="zh-CN"/>
          <w:highlight w:val="auto"/>
        </w:rPr>
        <w:t>报价表</w:t>
      </w:r>
    </w:p>
    <w:p>
      <w:pPr>
        <w:rPr>
          <w:rFonts w:ascii="方正黑体_GBK" w:eastAsia="方正黑体_GBK" w:cs="方正黑体_GBK" w:hint="eastAsia"/>
          <w:sz w:val="24"/>
          <w:szCs w:val="24"/>
          <w:lang w:val="en-US" w:eastAsia="zh-CN"/>
          <w:highlight w:val="auto"/>
        </w:rPr>
      </w:pPr>
    </w:p>
    <w:tbl>
      <w:tblPr>
        <w:jc w:val="center"/>
        <w:tblW w:w="49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42"/>
        <w:gridCol w:w="3361"/>
        <w:gridCol w:w="1716"/>
      </w:tblGrid>
      <w:tr>
        <w:trPr>
          <w:trHeight w:val="505"/>
        </w:trPr>
        <w:tc>
          <w:tcPr>
            <w:tcW w:w="20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Chars="0" w:firstLine="0"/>
              <w:jc w:val="center"/>
              <w:textAlignment w:val="auto"/>
              <w:rPr>
                <w:rFonts w:ascii="方正仿宋_GBK" w:eastAsia="方正仿宋_GBK"/>
                <w:b/>
                <w:bCs/>
                <w:kern w:val="0"/>
                <w:sz w:val="28"/>
                <w:szCs w:val="28"/>
                <w:highlight w:val="auto"/>
              </w:rPr>
            </w:pPr>
            <w:r>
              <w:rPr>
                <w:rFonts w:ascii="方正仿宋_GBK" w:eastAsia="方正仿宋_GBK" w:hint="eastAsia"/>
                <w:b/>
                <w:bCs/>
                <w:kern w:val="0"/>
                <w:sz w:val="28"/>
                <w:szCs w:val="28"/>
                <w:highlight w:val="auto"/>
              </w:rPr>
              <w:t>项目</w:t>
            </w:r>
          </w:p>
        </w:tc>
        <w:tc>
          <w:tcPr>
            <w:tcW w:w="19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Chars="0" w:firstLine="0"/>
              <w:jc w:val="center"/>
              <w:textAlignment w:val="auto"/>
              <w:rPr>
                <w:rFonts w:ascii="方正仿宋_GBK" w:eastAsia="方正仿宋_GBK"/>
                <w:b/>
                <w:bCs/>
                <w:kern w:val="0"/>
                <w:sz w:val="28"/>
                <w:szCs w:val="28"/>
                <w:highlight w:val="auto"/>
              </w:rPr>
            </w:pPr>
            <w:r>
              <w:rPr>
                <w:rFonts w:ascii="方正仿宋_GBK" w:eastAsia="方正仿宋_GBK" w:hint="eastAsia"/>
                <w:b/>
                <w:bCs/>
                <w:kern w:val="0"/>
                <w:sz w:val="28"/>
                <w:szCs w:val="28"/>
                <w:highlight w:val="auto"/>
              </w:rPr>
              <w:t>单价（元）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Chars="0" w:firstLine="0"/>
              <w:jc w:val="center"/>
              <w:textAlignment w:val="auto"/>
              <w:rPr>
                <w:rFonts w:ascii="方正仿宋_GBK" w:eastAsia="方正仿宋_GBK"/>
                <w:b/>
                <w:bCs/>
                <w:kern w:val="0"/>
                <w:sz w:val="28"/>
                <w:szCs w:val="28"/>
                <w:highlight w:val="auto"/>
              </w:rPr>
            </w:pPr>
            <w:r>
              <w:rPr>
                <w:rFonts w:ascii="方正仿宋_GBK" w:eastAsia="方正仿宋_GBK" w:hint="eastAsia"/>
                <w:b/>
                <w:bCs/>
                <w:kern w:val="0"/>
                <w:sz w:val="28"/>
                <w:szCs w:val="28"/>
                <w:highlight w:val="auto"/>
              </w:rPr>
              <w:t>备注</w:t>
            </w:r>
          </w:p>
        </w:tc>
      </w:tr>
      <w:tr>
        <w:trPr>
          <w:trHeight w:val="594"/>
        </w:trPr>
        <w:tc>
          <w:tcPr>
            <w:tcW w:w="20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Chars="0" w:firstLine="0"/>
              <w:jc w:val="center"/>
              <w:textAlignment w:val="auto"/>
              <w:rPr>
                <w:rFonts w:ascii="方正仿宋_GBK" w:eastAsia="方正仿宋_GBK"/>
                <w:kern w:val="0"/>
                <w:sz w:val="24"/>
                <w:szCs w:val="24"/>
                <w:lang w:val="en-US" w:eastAsia="zh-CN"/>
                <w:highlight w:val="auto"/>
              </w:rPr>
            </w:pPr>
            <w:r>
              <w:rPr>
                <w:rFonts w:hint="eastAsia"/>
                <w:sz w:val="24"/>
                <w:szCs w:val="24"/>
                <w:lang w:val="en-US" w:eastAsia="zh-CN"/>
                <w:highlight w:val="auto"/>
              </w:rPr>
              <w:t>标准物质资料审核</w:t>
            </w:r>
          </w:p>
        </w:tc>
        <w:tc>
          <w:tcPr>
            <w:tcW w:w="19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Chars="0" w:firstLine="0"/>
              <w:jc w:val="center"/>
              <w:textAlignment w:val="auto"/>
              <w:rPr>
                <w:rFonts w:ascii="方正仿宋_GBK" w:eastAsia="方正仿宋_GBK"/>
                <w:kern w:val="0"/>
                <w:sz w:val="28"/>
                <w:szCs w:val="28"/>
                <w:highlight w:val="auto"/>
              </w:rPr>
            </w:pP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Chars="0" w:firstLine="0"/>
              <w:jc w:val="center"/>
              <w:textAlignment w:val="auto"/>
              <w:rPr>
                <w:rFonts w:ascii="方正仿宋_GBK" w:eastAsia="方正仿宋_GBK"/>
                <w:kern w:val="0"/>
                <w:sz w:val="28"/>
                <w:szCs w:val="28"/>
                <w:highlight w:val="auto"/>
              </w:rPr>
            </w:pPr>
          </w:p>
        </w:tc>
      </w:tr>
      <w:tr>
        <w:trPr>
          <w:trHeight w:val="623"/>
        </w:trPr>
        <w:tc>
          <w:tcPr>
            <w:tcW w:w="20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Chars="0" w:firstLine="0"/>
              <w:jc w:val="center"/>
              <w:textAlignment w:val="auto"/>
              <w:rPr>
                <w:rFonts w:ascii="方正仿宋_GBK" w:eastAsia="方正仿宋_GBK"/>
                <w:kern w:val="0"/>
                <w:sz w:val="24"/>
                <w:szCs w:val="24"/>
                <w:lang w:val="en-US" w:eastAsia="zh-CN"/>
                <w:highlight w:val="auto"/>
              </w:rPr>
            </w:pPr>
            <w:r>
              <w:rPr>
                <w:rFonts w:hint="eastAsia"/>
                <w:sz w:val="24"/>
                <w:szCs w:val="24"/>
                <w:lang w:val="en-US" w:eastAsia="zh-CN"/>
                <w:highlight w:val="auto"/>
              </w:rPr>
              <w:t>质控样品定值及品控报告审核</w:t>
            </w:r>
          </w:p>
        </w:tc>
        <w:tc>
          <w:tcPr>
            <w:tcW w:w="19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Chars="0" w:firstLine="0"/>
              <w:jc w:val="center"/>
              <w:textAlignment w:val="auto"/>
              <w:rPr>
                <w:rFonts w:ascii="方正仿宋_GBK" w:eastAsia="方正仿宋_GBK"/>
                <w:kern w:val="0"/>
                <w:sz w:val="28"/>
                <w:szCs w:val="28"/>
                <w:highlight w:val="auto"/>
              </w:rPr>
            </w:pP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Chars="0" w:firstLine="0"/>
              <w:jc w:val="center"/>
              <w:textAlignment w:val="auto"/>
              <w:rPr>
                <w:rFonts w:ascii="方正仿宋_GBK" w:eastAsia="方正仿宋_GBK"/>
                <w:kern w:val="0"/>
                <w:sz w:val="28"/>
                <w:szCs w:val="28"/>
                <w:highlight w:val="auto"/>
              </w:rPr>
            </w:pPr>
          </w:p>
        </w:tc>
      </w:tr>
      <w:tr>
        <w:trPr>
          <w:trHeight w:val="623"/>
        </w:trPr>
        <w:tc>
          <w:tcPr>
            <w:tcW w:w="20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Chars="0" w:firstLine="0"/>
              <w:jc w:val="center"/>
              <w:textAlignment w:val="auto"/>
              <w:rPr>
                <w:sz w:val="24"/>
                <w:szCs w:val="24"/>
                <w:lang w:val="en-US" w:eastAsia="zh-CN"/>
                <w:highlight w:val="auto"/>
              </w:rPr>
            </w:pPr>
            <w:r>
              <w:rPr>
                <w:rFonts w:hint="eastAsia"/>
                <w:sz w:val="24"/>
                <w:szCs w:val="24"/>
                <w:lang w:val="en-US" w:eastAsia="zh-CN"/>
                <w:highlight w:val="auto"/>
              </w:rPr>
              <w:t>开展培训、内审、管评</w:t>
            </w:r>
          </w:p>
        </w:tc>
        <w:tc>
          <w:tcPr>
            <w:tcW w:w="19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Chars="0" w:firstLine="0"/>
              <w:jc w:val="center"/>
              <w:textAlignment w:val="auto"/>
              <w:rPr>
                <w:rFonts w:ascii="方正仿宋_GBK" w:eastAsia="方正仿宋_GBK"/>
                <w:kern w:val="0"/>
                <w:sz w:val="28"/>
                <w:szCs w:val="28"/>
                <w:highlight w:val="auto"/>
              </w:rPr>
            </w:pP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Chars="0" w:firstLine="0"/>
              <w:jc w:val="center"/>
              <w:textAlignment w:val="auto"/>
              <w:rPr>
                <w:rFonts w:ascii="方正仿宋_GBK" w:eastAsia="方正仿宋_GBK"/>
                <w:kern w:val="0"/>
                <w:sz w:val="28"/>
                <w:szCs w:val="28"/>
                <w:highlight w:val="auto"/>
              </w:rPr>
            </w:pPr>
          </w:p>
        </w:tc>
      </w:tr>
      <w:tr>
        <w:trPr>
          <w:trHeight w:val="514"/>
        </w:trPr>
        <w:tc>
          <w:tcPr>
            <w:tcW w:w="20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kern w:val="0"/>
                <w:sz w:val="24"/>
                <w:szCs w:val="24"/>
                <w:highlight w:val="auto"/>
              </w:rPr>
            </w:pPr>
            <w:r>
              <w:rPr>
                <w:rFonts w:ascii="仿宋_GB2312" w:eastAsia="仿宋_GB2312" w:hint="eastAsia"/>
                <w:kern w:val="0"/>
                <w:sz w:val="24"/>
                <w:szCs w:val="24"/>
                <w:highlight w:val="auto"/>
              </w:rPr>
              <w:t>合计</w:t>
            </w:r>
          </w:p>
        </w:tc>
        <w:tc>
          <w:tcPr>
            <w:tcW w:w="19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  <w:highlight w:val="auto"/>
              </w:rPr>
            </w:pP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kern w:val="0"/>
                <w:sz w:val="28"/>
                <w:szCs w:val="28"/>
                <w:highlight w:val="auto"/>
              </w:rPr>
            </w:pPr>
          </w:p>
        </w:tc>
      </w:tr>
    </w:tbl>
    <w:p>
      <w:pPr>
        <w:jc w:val="left"/>
        <w:rPr>
          <w:sz w:val="24"/>
          <w:szCs w:val="24"/>
          <w:highlight w:val="auto"/>
        </w:rPr>
      </w:pPr>
    </w:p>
    <w:sectPr>
      <w:pgSz w:w="11906" w:h="16838"/>
      <w:pgMar w:top="1440" w:right="1800" w:bottom="1440" w:left="1800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黑体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Times New Roman">
    <w:altName w:val="DejaVu Sans"/>
    <w:panose1 w:val="02020603050405020304"/>
    <w:charset w:val="CC"/>
    <w:family w:val="roman"/>
    <w:pitch w:val="variable"/>
    <w:sig w:usb0="E0002EFF" w:usb1="C000785B" w:usb2="00000009" w:usb3="00000000" w:csb0="400001FF" w:csb1="FFFF0000"/>
  </w:font>
  <w:font w:name="方正仿宋_GBK">
    <w:panose1 w:val="03000509000000000000"/>
    <w:charset w:val="86"/>
    <w:family w:val="script"/>
    <w:pitch w:val="variable"/>
    <w:sig w:usb0="00000001" w:usb1="080E0000" w:usb2="00000000" w:usb3="00000000" w:csb0="003C0041" w:csb1="A008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宋体">
    <w:panose1 w:val="02010600030101010101"/>
    <w:charset w:val="88"/>
    <w:family w:val="auto"/>
    <w:pitch w:val="variable"/>
    <w:sig w:usb0="00000203" w:usb1="288F0000" w:usb2="00000006" w:usb3="00000000" w:csb0="00040001" w:csb1="0000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00" w:usb3="00000000" w:csb0="0004009F" w:csb1="DFD70000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0620A6F3"/>
    <w:multiLevelType w:val="singleLevel"/>
    <w:tmpl w:val="0620A6F3"/>
    <w:lvl w:ilvl="0">
      <w:start w:val="5"/>
      <w:numFmt w:val="chineseCounting"/>
      <w:lvlRestart w:val="0"/>
      <w:suff w:val="nothing"/>
      <w:lvlText w:val="（%1）"/>
      <w:lvlJc w:val="left"/>
      <w:pPr>
        <w:tabs>
          <w:tab w:val="num" w:pos="0"/>
        </w:tabs>
        <w:ind w:left="0" w:hanging="0"/>
      </w:pPr>
      <w:rPr>
        <w:rFonts w:hint="eastAsia"/>
      </w:rPr>
    </w:lvl>
  </w:abstractNum>
  <w:abstractNum w:abstractNumId="1">
    <w:nsid w:val="F41233D7"/>
    <w:multiLevelType w:val="singleLevel"/>
    <w:tmpl w:val="F41233D7"/>
    <w:lvl w:ilvl="0">
      <w:start w:val="1"/>
      <w:numFmt w:val="chineseCounting"/>
      <w:lvlRestart w:val="0"/>
      <w:suff w:val="nothing"/>
      <w:lvlText w:val="%1、"/>
      <w:lvlJc w:val="left"/>
      <w:pPr>
        <w:tabs>
          <w:tab w:val="num" w:pos="0"/>
        </w:tabs>
        <w:ind w:left="0" w:hanging="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30"/>
  <w:bordersDoNotSurroundHeader w:val="0"/>
  <w:bordersDoNotSurroundFooter w:val="0"/>
  <w:documentProtection w:edit="readOnly" w:enforcement="0"/>
  <w:defaultTabStop w:val="420"/>
  <w:drawingGridHorizontalSpacing w:val="160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compatSetting w:name="compatibilityMode" w:uri="http://schemas.microsoft.com/office/word" w:val="14"/>
  </w:compat>
  <w:docVars>
    <w:docVar w:name="commondata" w:val="eyJoZGlkIjoiNGY4NjZhNDI0NDllMTU0NzBkOTZhODQ0ZWE3YTQ2ZDc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next w:val="15"/>
    <w:pPr>
      <w:widowControl w:val="0"/>
      <w:spacing w:line="560" w:lineRule="exact"/>
      <w:ind w:firstLineChars="200" w:firstLine="200"/>
      <w:jc w:val="both"/>
    </w:pPr>
    <w:rPr>
      <w:rFonts w:ascii="Times New Roman" w:eastAsia="方正仿宋_GBK" w:cs="Times New Roman" w:hAnsi="Times New Roman"/>
      <w:kern w:val="2"/>
      <w:sz w:val="32"/>
      <w:szCs w:val="20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customStyle="1" w:styleId="15">
    <w:name w:val="AONormal"/>
    <w:pPr>
      <w:autoSpaceDE w:val="0"/>
      <w:autoSpaceDN w:val="0"/>
      <w:adjustRightInd w:val="0"/>
      <w:spacing w:line="400" w:lineRule="exact"/>
      <w:ind w:firstLineChars="200" w:firstLine="200"/>
    </w:pPr>
    <w:rPr>
      <w:rFonts w:ascii="华文楷体" w:eastAsia="华文楷体" w:cs="华文楷体"/>
      <w:sz w:val="22"/>
      <w:szCs w:val="21"/>
      <w:lang w:val="en-US" w:eastAsia="zh-CN" w:bidi="ar-SA"/>
    </w:rPr>
  </w:style>
  <w:style w:type="paragraph" w:styleId="16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46</TotalTime>
  <Application>Yozo_Office27021597764231179</Application>
  <Pages>3</Pages>
  <Words>1156</Words>
  <Characters>1213</Characters>
  <Lines>91</Lines>
  <Paragraphs>56</Paragraphs>
  <CharactersWithSpaces>1385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JieQiong_Ding</dc:creator>
  <cp:lastModifiedBy>kylin</cp:lastModifiedBy>
  <cp:revision>1</cp:revision>
  <cp:lastPrinted>2025-07-07T04:18:00Z</cp:lastPrinted>
  <dcterms:created xsi:type="dcterms:W3CDTF">2024-11-23T09:14:00Z</dcterms:created>
  <dcterms:modified xsi:type="dcterms:W3CDTF">2025-12-03T02:23:59Z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2052-12.1.0.23542</vt:lpwstr>
  </property>
  <property fmtid="{D5CDD505-2E9C-101B-9397-08002B2CF9AE}" pid="3" name="ICV">
    <vt:lpwstr>4EB11264969B4CB89924A591C0E3BCAB_13</vt:lpwstr>
  </property>
  <property fmtid="{D5CDD505-2E9C-101B-9397-08002B2CF9AE}" pid="4" name="KSOTemplateDocerSaveRecord">
    <vt:lpwstr>eyJoZGlkIjoiMzJhN2E4NGFmODgyNTczNmFiZmUwODFkZGIzYzUzZmIiLCJ1c2VySWQiOiI3MjExODM2NzYifQ==</vt:lpwstr>
  </property>
</Properties>
</file>