
<file path=[Content_Types].xml><?xml version="1.0" encoding="utf-8"?>
<Types xmlns="http://schemas.openxmlformats.org/package/2006/content-types">
  <Default Extension="xml" ContentType="application/xml"/>
  <Default Extension="wmf" ContentType="image/x-wmf"/>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6"/>
        <w:tblpPr w:leftFromText="180" w:rightFromText="180" w:vertAnchor="text" w:horzAnchor="margin" w:tblpX="2683" w:tblpY="578"/>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autofit"/>
        <w:tblCellMar>
          <w:top w:w="0" w:type="dxa"/>
          <w:left w:w="108" w:type="dxa"/>
          <w:bottom w:w="0" w:type="dxa"/>
          <w:right w:w="221" w:type="dxa"/>
        </w:tblCellMar>
      </w:tblPr>
      <w:tblGrid>
        <w:gridCol w:w="6407"/>
      </w:tblGrid>
      <w:tr w14:paraId="5CEAE4F6">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108" w:type="dxa"/>
            <w:bottom w:w="0" w:type="dxa"/>
            <w:right w:w="221" w:type="dxa"/>
          </w:tblCellMar>
        </w:tblPrEx>
        <w:tc>
          <w:tcPr>
            <w:tcW w:w="6407" w:type="dxa"/>
          </w:tcPr>
          <w:p w14:paraId="6A5BC03D">
            <w:pPr>
              <w:pStyle w:val="36"/>
              <w:framePr w:w="0" w:hRule="auto" w:wrap="auto" w:vAnchor="margin" w:hAnchor="text" w:xAlign="left" w:yAlign="inline"/>
              <w:rPr>
                <w:rFonts w:ascii="Calibri" w:hAnsi="Calibri"/>
                <w:sz w:val="28"/>
                <w:szCs w:val="28"/>
              </w:rPr>
            </w:pPr>
            <w:bookmarkStart w:id="0" w:name="_Hlk26473981"/>
            <w:r>
              <w:rPr>
                <w:rFonts w:ascii="Calibri" w:hAnsi="Calibri"/>
              </w:rPr>
              <w:drawing>
                <wp:inline distT="0" distB="0" distL="0" distR="0">
                  <wp:extent cx="800100" cy="400050"/>
                  <wp:effectExtent l="0" t="0" r="9525" b="10160"/>
                  <wp:docPr id="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800100" cy="400050"/>
                          </a:xfrm>
                          <a:prstGeom prst="rect">
                            <a:avLst/>
                          </a:prstGeom>
                          <a:noFill/>
                          <a:ln>
                            <a:noFill/>
                          </a:ln>
                        </pic:spPr>
                      </pic:pic>
                    </a:graphicData>
                  </a:graphic>
                </wp:inline>
              </w:drawing>
            </w:r>
            <w:r>
              <w:rPr>
                <w:rFonts w:ascii="Calibri" w:hAnsi="Calibri"/>
                <w:sz w:val="21"/>
                <w:szCs w:val="21"/>
              </w:rPr>
              <w:t xml:space="preserve"> </w:t>
            </w:r>
            <w:r>
              <w:rPr>
                <w:rFonts w:ascii="Calibri" w:hAnsi="Calibri"/>
              </w:rPr>
              <w:fldChar w:fldCharType="begin">
                <w:ffData>
                  <w:name w:val="c1"/>
                  <w:enabled/>
                  <w:calcOnExit w:val="0"/>
                  <w:textInput>
                    <w:maxLength w:val="8"/>
                  </w:textInput>
                </w:ffData>
              </w:fldChar>
            </w:r>
            <w:bookmarkStart w:id="1" w:name="c1"/>
            <w:r>
              <w:rPr>
                <w:rFonts w:ascii="Calibri" w:hAnsi="Calibri"/>
              </w:rPr>
              <w:instrText xml:space="preserve"> FORMTEXT </w:instrText>
            </w:r>
            <w:r>
              <w:rPr>
                <w:rFonts w:ascii="Calibri" w:hAnsi="Calibri"/>
              </w:rPr>
              <w:fldChar w:fldCharType="separate"/>
            </w:r>
            <w:r>
              <w:rPr>
                <w:rFonts w:ascii="Calibri" w:hAnsi="Calibri"/>
              </w:rPr>
              <w:t>32</w:t>
            </w:r>
            <w:r>
              <w:rPr>
                <w:rFonts w:ascii="Calibri" w:hAnsi="Calibri"/>
              </w:rPr>
              <w:fldChar w:fldCharType="end"/>
            </w:r>
            <w:bookmarkEnd w:id="1"/>
          </w:p>
        </w:tc>
      </w:tr>
    </w:tbl>
    <w:p w14:paraId="3A5E946C">
      <w:pPr>
        <w:pStyle w:val="37"/>
        <w:framePr w:w="9553" w:h="624" w:hRule="exact" w:hSpace="181" w:vSpace="181" w:wrap="around" w:vAnchor="margin" w:hAnchor="page" w:x="1389" w:y="2269"/>
        <w:rPr>
          <w:rFonts w:ascii="Times New Roman" w:eastAsia="黑体"/>
          <w:b w:val="0"/>
          <w:bCs w:val="0"/>
          <w:w w:val="100"/>
          <w:sz w:val="48"/>
          <w:szCs w:val="48"/>
        </w:rPr>
      </w:pPr>
      <w:r>
        <w:rPr>
          <w:rFonts w:ascii="Times New Roman"/>
        </w:rPr>
        <w:fldChar w:fldCharType="begin">
          <w:ffData>
            <w:name w:val="c2"/>
            <w:enabled/>
            <w:calcOnExit w:val="0"/>
            <w:textInput/>
          </w:ffData>
        </w:fldChar>
      </w:r>
      <w:bookmarkStart w:id="2" w:name="c2"/>
      <w:r>
        <w:rPr>
          <w:rFonts w:ascii="Times New Roman" w:eastAsia="黑体"/>
          <w:b w:val="0"/>
          <w:w w:val="100"/>
          <w:sz w:val="48"/>
        </w:rPr>
        <w:instrText xml:space="preserve"> FORMTEXT </w:instrText>
      </w:r>
      <w:r>
        <w:rPr>
          <w:rFonts w:ascii="Times New Roman"/>
        </w:rPr>
        <w:fldChar w:fldCharType="separate"/>
      </w:r>
      <w:r>
        <w:rPr>
          <w:rFonts w:ascii="Times New Roman" w:eastAsia="黑体"/>
          <w:b w:val="0"/>
          <w:w w:val="100"/>
          <w:sz w:val="48"/>
        </w:rPr>
        <w:t>江苏省</w:t>
      </w:r>
      <w:r>
        <w:rPr>
          <w:rFonts w:ascii="Times New Roman"/>
        </w:rPr>
        <w:fldChar w:fldCharType="end"/>
      </w:r>
      <w:bookmarkEnd w:id="2"/>
      <w:r>
        <w:rPr>
          <w:rFonts w:ascii="Times New Roman" w:eastAsia="黑体"/>
          <w:b w:val="0"/>
          <w:bCs w:val="0"/>
          <w:w w:val="100"/>
          <w:sz w:val="48"/>
          <w:szCs w:val="48"/>
        </w:rPr>
        <w:t>地方标准</w:t>
      </w:r>
    </w:p>
    <w:bookmarkEnd w:id="0"/>
    <w:p w14:paraId="5970D204">
      <w:pPr>
        <w:pStyle w:val="43"/>
        <w:framePr/>
        <w:ind w:firstLine="560"/>
        <w:rPr>
          <w:rFonts w:ascii="Times New Roman"/>
          <w:lang w:val="fr-FR"/>
        </w:rPr>
      </w:pPr>
      <w:r>
        <w:rPr>
          <w:rFonts w:ascii="Times New Roman"/>
          <w:lang w:val="fr-FR"/>
        </w:rPr>
        <w:t>DB</w:t>
      </w:r>
      <w:r>
        <w:rPr>
          <w:rFonts w:hint="eastAsia" w:hAnsi="黑体" w:cs="黑体"/>
        </w:rPr>
        <w:fldChar w:fldCharType="begin">
          <w:ffData>
            <w:name w:val="文字1"/>
            <w:enabled/>
            <w:calcOnExit w:val="0"/>
            <w:textInput>
              <w:default w:val="32/T"/>
            </w:textInput>
          </w:ffData>
        </w:fldChar>
      </w:r>
      <w:bookmarkStart w:id="3" w:name="文字1"/>
      <w:r>
        <w:rPr>
          <w:rFonts w:hint="eastAsia" w:hAnsi="黑体" w:cs="黑体"/>
        </w:rPr>
        <w:instrText xml:space="preserve"> FORMTEXT </w:instrText>
      </w:r>
      <w:r>
        <w:rPr>
          <w:rFonts w:hint="eastAsia" w:hAnsi="黑体" w:cs="黑体"/>
        </w:rPr>
        <w:fldChar w:fldCharType="separate"/>
      </w:r>
      <w:r>
        <w:rPr>
          <w:rFonts w:hint="eastAsia" w:hAnsi="黑体" w:cs="黑体"/>
        </w:rPr>
        <w:t>32/T</w:t>
      </w:r>
      <w:r>
        <w:rPr>
          <w:rFonts w:hint="eastAsia" w:hAnsi="黑体" w:cs="黑体"/>
        </w:rPr>
        <w:fldChar w:fldCharType="end"/>
      </w:r>
      <w:bookmarkEnd w:id="3"/>
      <w:r>
        <w:rPr>
          <w:rFonts w:ascii="Times New Roman"/>
          <w:lang w:val="fr-FR"/>
        </w:rPr>
        <w:t xml:space="preserve"> </w:t>
      </w:r>
      <w:r>
        <w:rPr>
          <w:rFonts w:ascii="Times New Roman"/>
        </w:rPr>
        <w:fldChar w:fldCharType="begin">
          <w:ffData>
            <w:name w:val="NSTD_CODE_F"/>
            <w:enabled/>
            <w:calcOnExit w:val="0"/>
            <w:textInput>
              <w:default w:val="XXXX"/>
            </w:textInput>
          </w:ffData>
        </w:fldChar>
      </w:r>
      <w:bookmarkStart w:id="4" w:name="NSTD_CODE_F"/>
      <w:r>
        <w:rPr>
          <w:rFonts w:ascii="Times New Roman"/>
          <w:lang w:val="fr-FR"/>
        </w:rPr>
        <w:instrText xml:space="preserve"> FORMTEXT </w:instrText>
      </w:r>
      <w:r>
        <w:rPr>
          <w:rFonts w:ascii="Times New Roman"/>
        </w:rPr>
        <w:fldChar w:fldCharType="separate"/>
      </w:r>
      <w:r>
        <w:rPr>
          <w:rFonts w:ascii="Times New Roman"/>
          <w:lang w:val="fr-FR"/>
        </w:rPr>
        <w:t>XXXX</w:t>
      </w:r>
      <w:r>
        <w:rPr>
          <w:rFonts w:ascii="Times New Roman"/>
        </w:rPr>
        <w:fldChar w:fldCharType="end"/>
      </w:r>
      <w:bookmarkEnd w:id="4"/>
      <w:r>
        <w:rPr>
          <w:rFonts w:ascii="Times New Roman"/>
          <w:lang w:val="fr-FR"/>
        </w:rPr>
        <w:t>—</w:t>
      </w:r>
      <w:r>
        <w:rPr>
          <w:rFonts w:ascii="Times New Roman"/>
        </w:rPr>
        <w:fldChar w:fldCharType="begin">
          <w:ffData>
            <w:name w:val="NSTD_CODE_B"/>
            <w:enabled/>
            <w:calcOnExit w:val="0"/>
            <w:textInput>
              <w:default w:val="XXXX"/>
            </w:textInput>
          </w:ffData>
        </w:fldChar>
      </w:r>
      <w:bookmarkStart w:id="5" w:name="NSTD_CODE_B"/>
      <w:r>
        <w:rPr>
          <w:rFonts w:ascii="Times New Roman"/>
          <w:lang w:val="fr-FR"/>
        </w:rPr>
        <w:instrText xml:space="preserve"> FORMTEXT </w:instrText>
      </w:r>
      <w:r>
        <w:rPr>
          <w:rFonts w:ascii="Times New Roman"/>
        </w:rPr>
        <w:fldChar w:fldCharType="separate"/>
      </w:r>
      <w:r>
        <w:rPr>
          <w:rFonts w:ascii="Times New Roman"/>
          <w:lang w:val="fr-FR"/>
        </w:rPr>
        <w:t>XXXX</w:t>
      </w:r>
      <w:r>
        <w:rPr>
          <w:rFonts w:ascii="Times New Roman"/>
        </w:rPr>
        <w:fldChar w:fldCharType="end"/>
      </w:r>
      <w:bookmarkEnd w:id="5"/>
    </w:p>
    <w:p w14:paraId="5835DB0A">
      <w:pPr>
        <w:pStyle w:val="44"/>
        <w:framePr/>
        <w:ind w:firstLine="420"/>
        <w:rPr>
          <w:rFonts w:ascii="Times New Roman"/>
        </w:rPr>
      </w:pPr>
      <w:r>
        <w:rPr>
          <w:rFonts w:ascii="Times New Roman"/>
        </w:rPr>
        <w:fldChar w:fldCharType="begin">
          <w:ffData>
            <w:name w:val="OSTD_CODE"/>
            <w:enabled/>
            <w:calcOnExit w:val="0"/>
            <w:textInput/>
          </w:ffData>
        </w:fldChar>
      </w:r>
      <w:bookmarkStart w:id="6" w:name="OSTD_CODE"/>
      <w:r>
        <w:rPr>
          <w:rFonts w:ascii="Times New Roman"/>
        </w:rPr>
        <w:instrText xml:space="preserve"> FORMTEXT </w:instrText>
      </w:r>
      <w:r>
        <w:rPr>
          <w:rFonts w:ascii="Times New Roman"/>
        </w:rPr>
        <w:fldChar w:fldCharType="separate"/>
      </w:r>
      <w:r>
        <w:rPr>
          <w:rFonts w:ascii="Times New Roman"/>
        </w:rPr>
        <w:t>     </w:t>
      </w:r>
      <w:r>
        <w:rPr>
          <w:rFonts w:ascii="Times New Roman"/>
        </w:rPr>
        <w:fldChar w:fldCharType="end"/>
      </w:r>
      <w:bookmarkEnd w:id="6"/>
    </w:p>
    <w:p w14:paraId="2520E494">
      <w:pPr>
        <w:ind w:firstLine="0" w:firstLineChars="0"/>
        <w:rPr>
          <w:rFonts w:eastAsia="黑体" w:cs="Times New Roman"/>
        </w:rPr>
      </w:pPr>
    </w:p>
    <w:p w14:paraId="79EDC25A">
      <w:pPr>
        <w:ind w:firstLine="0" w:firstLineChars="0"/>
        <w:rPr>
          <w:rFonts w:eastAsia="黑体" w:cs="Times New Roman"/>
        </w:rPr>
      </w:pPr>
      <w:r>
        <w:rPr>
          <w:rFonts w:eastAsia="黑体" w:cs="Times New Roman"/>
        </w:rPr>
        <w:t>ICS</w:t>
      </w:r>
      <w:r>
        <w:rPr>
          <w:rFonts w:hint="eastAsia" w:eastAsia="黑体" w:cs="Times New Roman"/>
        </w:rPr>
        <w:t xml:space="preserve">  </w:t>
      </w:r>
      <w:r>
        <w:rPr>
          <w:rFonts w:hint="eastAsia" w:ascii="黑体" w:hAnsi="黑体" w:eastAsia="黑体" w:cs="黑体"/>
        </w:rPr>
        <w:t>01.040.13</w:t>
      </w:r>
    </w:p>
    <w:p w14:paraId="3145E691">
      <w:pPr>
        <w:ind w:firstLine="0" w:firstLineChars="0"/>
        <w:rPr>
          <w:rFonts w:eastAsia="黑体" w:cs="Times New Roman"/>
        </w:rPr>
      </w:pPr>
      <w:r>
        <w:rPr>
          <w:rFonts w:eastAsia="黑体" w:cs="Times New Roman"/>
        </w:rPr>
        <w:t>CCS</w:t>
      </w:r>
      <w:r>
        <w:rPr>
          <w:rFonts w:hint="eastAsia" w:eastAsia="黑体" w:cs="Times New Roman"/>
        </w:rPr>
        <w:t xml:space="preserve">  </w:t>
      </w:r>
      <w:r>
        <w:rPr>
          <w:rFonts w:hint="eastAsia" w:eastAsia="黑体" w:cs="Times New Roman"/>
        </w:rPr>
        <w:tab/>
      </w:r>
      <w:r>
        <w:rPr>
          <w:rFonts w:hint="eastAsia" w:eastAsia="黑体" w:cs="Times New Roman"/>
        </w:rPr>
        <w:t>Z</w:t>
      </w:r>
    </w:p>
    <w:p w14:paraId="61AB037E">
      <w:pPr>
        <w:pStyle w:val="37"/>
        <w:framePr w:w="9639" w:h="6976" w:hRule="exact" w:hSpace="0" w:vSpace="0" w:wrap="around" w:vAnchor="margin" w:hAnchor="page" w:y="6408"/>
        <w:jc w:val="center"/>
        <w:rPr>
          <w:rFonts w:ascii="Times New Roman" w:eastAsia="黑体"/>
          <w:b w:val="0"/>
          <w:bCs w:val="0"/>
          <w:w w:val="100"/>
        </w:rPr>
      </w:pPr>
    </w:p>
    <w:p w14:paraId="78B1E92A">
      <w:pPr>
        <w:pStyle w:val="45"/>
        <w:framePr w:h="6974" w:hRule="exact" w:wrap="around" w:x="1419" w:anchorLock="1"/>
        <w:ind w:firstLine="0" w:firstLineChars="0"/>
        <w:rPr>
          <w:rFonts w:ascii="Times New Roman" w:hAnsi="Times New Roman"/>
        </w:rPr>
      </w:pPr>
      <w:r>
        <w:rPr>
          <w:rFonts w:hint="eastAsia" w:ascii="Times New Roman" w:hAnsi="Times New Roman"/>
        </w:rPr>
        <w:t>行业清洁生产审核技术指南</w:t>
      </w:r>
    </w:p>
    <w:p w14:paraId="5C4ADBC7">
      <w:pPr>
        <w:framePr w:w="9639" w:h="6974" w:hRule="exact" w:wrap="around" w:vAnchor="page" w:hAnchor="page" w:x="1419" w:y="6408" w:anchorLock="1"/>
        <w:ind w:left="-1418" w:firstLine="420"/>
        <w:rPr>
          <w:rFonts w:cs="Times New Roman"/>
        </w:rPr>
      </w:pPr>
    </w:p>
    <w:p w14:paraId="3EDE544F">
      <w:pPr>
        <w:pStyle w:val="39"/>
        <w:framePr w:w="9639" w:h="6974" w:hRule="exact" w:wrap="around" w:vAnchor="page" w:hAnchor="page" w:x="1419" w:y="6408" w:anchorLock="1"/>
        <w:textAlignment w:val="bottom"/>
        <w:rPr>
          <w:rFonts w:eastAsia="黑体"/>
          <w:szCs w:val="28"/>
        </w:rPr>
      </w:pPr>
      <w:r>
        <w:rPr>
          <w:rFonts w:hint="eastAsia" w:eastAsia="黑体"/>
          <w:szCs w:val="28"/>
        </w:rPr>
        <w:t xml:space="preserve">Technical guide for </w:t>
      </w:r>
      <w:r>
        <w:rPr>
          <w:rFonts w:eastAsia="黑体"/>
          <w:szCs w:val="28"/>
        </w:rPr>
        <w:t>cleaner production audit in industry</w:t>
      </w:r>
      <w:r>
        <w:rPr>
          <w:rFonts w:hint="eastAsia" w:eastAsia="黑体"/>
          <w:szCs w:val="28"/>
        </w:rPr>
        <w:t xml:space="preserve"> </w:t>
      </w:r>
    </w:p>
    <w:p w14:paraId="72552D91">
      <w:pPr>
        <w:framePr w:w="9639" w:h="6974" w:hRule="exact" w:wrap="around" w:vAnchor="page" w:hAnchor="page" w:x="1419" w:y="6408" w:anchorLock="1"/>
        <w:spacing w:line="760" w:lineRule="exact"/>
        <w:ind w:left="-1418" w:firstLine="420"/>
        <w:rPr>
          <w:rFonts w:cs="Times New Roman"/>
        </w:rPr>
      </w:pPr>
    </w:p>
    <w:p w14:paraId="48C20FD5">
      <w:pPr>
        <w:pStyle w:val="39"/>
        <w:framePr w:w="9639" w:h="6974" w:hRule="exact" w:wrap="around" w:vAnchor="page" w:hAnchor="page" w:x="1419" w:y="6408" w:anchorLock="1"/>
        <w:textAlignment w:val="bottom"/>
        <w:rPr>
          <w:rFonts w:eastAsia="黑体"/>
          <w:szCs w:val="28"/>
        </w:rPr>
      </w:pPr>
    </w:p>
    <w:p w14:paraId="57E63778">
      <w:pPr>
        <w:pStyle w:val="39"/>
        <w:framePr w:w="9639" w:h="6974" w:hRule="exact" w:wrap="around" w:vAnchor="page" w:hAnchor="page" w:x="1419" w:y="6408" w:anchorLock="1"/>
        <w:spacing w:before="180" w:line="240" w:lineRule="exact"/>
        <w:textAlignment w:val="bottom"/>
        <w:rPr>
          <w:szCs w:val="40"/>
        </w:rPr>
      </w:pPr>
      <w:bookmarkStart w:id="7" w:name="CMPLSH_DATE"/>
      <w:r>
        <w:rPr>
          <w:sz w:val="21"/>
          <w:szCs w:val="28"/>
        </w:rPr>
        <w:fldChar w:fldCharType="begin">
          <w:ffData>
            <w:name w:val="CMPLSH_DATE"/>
            <w:enabled/>
            <w:calcOnExit w:val="0"/>
            <w:textInput>
              <w:default w:val="（征求意见稿）"/>
            </w:textInput>
          </w:ffData>
        </w:fldChar>
      </w:r>
      <w:r>
        <w:rPr>
          <w:sz w:val="21"/>
          <w:szCs w:val="28"/>
        </w:rPr>
        <w:instrText xml:space="preserve">FORMTEXT</w:instrText>
      </w:r>
      <w:r>
        <w:rPr>
          <w:sz w:val="21"/>
          <w:szCs w:val="28"/>
        </w:rPr>
        <w:fldChar w:fldCharType="separate"/>
      </w:r>
      <w:r>
        <w:rPr>
          <w:sz w:val="21"/>
          <w:szCs w:val="28"/>
        </w:rPr>
        <w:t>（征求意见稿）</w:t>
      </w:r>
      <w:r>
        <w:rPr>
          <w:sz w:val="21"/>
          <w:szCs w:val="28"/>
        </w:rPr>
        <w:fldChar w:fldCharType="end"/>
      </w:r>
      <w:bookmarkEnd w:id="7"/>
    </w:p>
    <w:p w14:paraId="35EACF4F">
      <w:pPr>
        <w:pStyle w:val="39"/>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8" w:name="下拉2"/>
      <w:r>
        <w:rPr>
          <w:b/>
          <w:sz w:val="21"/>
          <w:szCs w:val="28"/>
        </w:rPr>
        <w:instrText xml:space="preserve"> FORMDROPDOWN </w:instrText>
      </w:r>
      <w:r>
        <w:rPr>
          <w:b/>
          <w:sz w:val="21"/>
          <w:szCs w:val="28"/>
        </w:rPr>
        <w:fldChar w:fldCharType="separate"/>
      </w:r>
      <w:r>
        <w:fldChar w:fldCharType="end"/>
      </w:r>
      <w:bookmarkEnd w:id="8"/>
    </w:p>
    <w:p w14:paraId="0C1FE5F0">
      <w:pPr>
        <w:pStyle w:val="41"/>
        <w:framePr w:h="471" w:hRule="exact" w:wrap="around" w:y="14176"/>
        <w:ind w:firstLine="0" w:firstLineChars="0"/>
      </w:pPr>
      <w:r>
        <w:fldChar w:fldCharType="begin">
          <w:ffData>
            <w:name w:val="PLSH_DATE_M"/>
            <w:enabled/>
            <w:calcOnExit w:val="0"/>
            <w:textInput>
              <w:default w:val="XX"/>
              <w:maxLength w:val="2"/>
            </w:textInput>
          </w:ffData>
        </w:fldChar>
      </w:r>
      <w:r>
        <w:instrText xml:space="preserve"> FORMTEXT </w:instrText>
      </w:r>
      <w:r>
        <w:fldChar w:fldCharType="separate"/>
      </w:r>
      <w:r>
        <w:t>XX</w:t>
      </w:r>
      <w:r>
        <w:fldChar w:fldCharType="end"/>
      </w:r>
      <w:r>
        <w:fldChar w:fldCharType="begin">
          <w:ffData>
            <w:name w:val="PLSH_DATE_M"/>
            <w:enabled/>
            <w:calcOnExit w:val="0"/>
            <w:textInput>
              <w:default w:val="XX"/>
              <w:maxLength w:val="2"/>
            </w:textInput>
          </w:ffData>
        </w:fldChar>
      </w:r>
      <w:r>
        <w:instrText xml:space="preserve"> FORMTEXT </w:instrText>
      </w:r>
      <w:r>
        <w:fldChar w:fldCharType="separate"/>
      </w:r>
      <w:r>
        <w:t>XX</w:t>
      </w:r>
      <w:r>
        <w:fldChar w:fldCharType="end"/>
      </w:r>
      <w:r>
        <w:t xml:space="preserve">- </w:t>
      </w:r>
      <w:r>
        <w:fldChar w:fldCharType="begin">
          <w:ffData>
            <w:name w:val="PLSH_DATE_M"/>
            <w:enabled/>
            <w:calcOnExit w:val="0"/>
            <w:textInput>
              <w:default w:val="XX"/>
              <w:maxLength w:val="2"/>
            </w:textInput>
          </w:ffData>
        </w:fldChar>
      </w:r>
      <w:bookmarkStart w:id="9" w:name="PLSH_DATE_M"/>
      <w:r>
        <w:instrText xml:space="preserve"> FORMTEXT </w:instrText>
      </w:r>
      <w:r>
        <w:fldChar w:fldCharType="separate"/>
      </w:r>
      <w:r>
        <w:t>XX</w:t>
      </w:r>
      <w:r>
        <w:fldChar w:fldCharType="end"/>
      </w:r>
      <w:bookmarkEnd w:id="9"/>
      <w:r>
        <w:t xml:space="preserve"> - </w:t>
      </w:r>
      <w:r>
        <w:fldChar w:fldCharType="begin">
          <w:ffData>
            <w:name w:val="PLSH_DATE_D"/>
            <w:enabled/>
            <w:calcOnExit w:val="0"/>
            <w:textInput>
              <w:default w:val="XX"/>
              <w:maxLength w:val="2"/>
            </w:textInput>
          </w:ffData>
        </w:fldChar>
      </w:r>
      <w:bookmarkStart w:id="10" w:name="PLSH_DATE_D"/>
      <w:r>
        <w:instrText xml:space="preserve"> FORMTEXT </w:instrText>
      </w:r>
      <w:r>
        <w:fldChar w:fldCharType="separate"/>
      </w:r>
      <w:r>
        <w:t>XX</w:t>
      </w:r>
      <w:r>
        <w:fldChar w:fldCharType="end"/>
      </w:r>
      <w:bookmarkEnd w:id="10"/>
      <w:r>
        <w:t>发布</w:t>
      </w:r>
    </w:p>
    <w:p w14:paraId="3EC4F2AB">
      <w:pPr>
        <w:pStyle w:val="42"/>
        <w:framePr w:h="471" w:hRule="exact" w:wrap="around" w:y="14176"/>
        <w:ind w:firstLine="560"/>
      </w:pPr>
      <w:r>
        <w:fldChar w:fldCharType="begin">
          <w:ffData>
            <w:name w:val="PLSH_DATE_M"/>
            <w:enabled/>
            <w:calcOnExit w:val="0"/>
            <w:textInput>
              <w:default w:val="XX"/>
              <w:maxLength w:val="2"/>
            </w:textInput>
          </w:ffData>
        </w:fldChar>
      </w:r>
      <w:r>
        <w:instrText xml:space="preserve"> FORMTEXT </w:instrText>
      </w:r>
      <w:r>
        <w:fldChar w:fldCharType="separate"/>
      </w:r>
      <w:r>
        <w:t>XX</w:t>
      </w:r>
      <w:r>
        <w:fldChar w:fldCharType="end"/>
      </w:r>
      <w:r>
        <w:fldChar w:fldCharType="begin">
          <w:ffData>
            <w:name w:val="PLSH_DATE_M"/>
            <w:enabled/>
            <w:calcOnExit w:val="0"/>
            <w:textInput>
              <w:default w:val="XX"/>
              <w:maxLength w:val="2"/>
            </w:textInput>
          </w:ffData>
        </w:fldChar>
      </w:r>
      <w:r>
        <w:instrText xml:space="preserve"> FORMTEXT </w:instrText>
      </w:r>
      <w:r>
        <w:fldChar w:fldCharType="separate"/>
      </w:r>
      <w:r>
        <w:t>XX</w:t>
      </w:r>
      <w:r>
        <w:fldChar w:fldCharType="end"/>
      </w:r>
      <w:r>
        <w:t xml:space="preserve"> - </w:t>
      </w:r>
      <w:r>
        <w:fldChar w:fldCharType="begin">
          <w:ffData>
            <w:name w:val="CROT_DATE_M"/>
            <w:enabled/>
            <w:calcOnExit w:val="0"/>
            <w:textInput>
              <w:default w:val="XX"/>
              <w:maxLength w:val="2"/>
            </w:textInput>
          </w:ffData>
        </w:fldChar>
      </w:r>
      <w:bookmarkStart w:id="11" w:name="CROT_DATE_M"/>
      <w:r>
        <w:instrText xml:space="preserve"> FORMTEXT </w:instrText>
      </w:r>
      <w:r>
        <w:fldChar w:fldCharType="separate"/>
      </w:r>
      <w:r>
        <w:t>XX</w:t>
      </w:r>
      <w:r>
        <w:fldChar w:fldCharType="end"/>
      </w:r>
      <w:bookmarkEnd w:id="11"/>
      <w:r>
        <w:t xml:space="preserve"> - </w:t>
      </w:r>
      <w:r>
        <w:fldChar w:fldCharType="begin">
          <w:ffData>
            <w:name w:val="CROT_DATE_D"/>
            <w:enabled/>
            <w:calcOnExit w:val="0"/>
            <w:textInput>
              <w:default w:val="XX"/>
              <w:maxLength w:val="2"/>
            </w:textInput>
          </w:ffData>
        </w:fldChar>
      </w:r>
      <w:bookmarkStart w:id="12" w:name="CROT_DATE_D"/>
      <w:r>
        <w:instrText xml:space="preserve"> FORMTEXT </w:instrText>
      </w:r>
      <w:r>
        <w:fldChar w:fldCharType="separate"/>
      </w:r>
      <w:r>
        <w:t>XX</w:t>
      </w:r>
      <w:r>
        <w:fldChar w:fldCharType="end"/>
      </w:r>
      <w:bookmarkEnd w:id="12"/>
      <w:r>
        <w:t>实施</w:t>
      </w:r>
    </w:p>
    <w:p w14:paraId="249E52BB">
      <w:pPr>
        <w:pStyle w:val="40"/>
        <w:framePr w:h="584" w:hRule="exact" w:hSpace="181" w:vSpace="181" w:wrap="around" w:y="15027"/>
        <w:ind w:firstLine="560"/>
        <w:rPr>
          <w:rFonts w:ascii="Times New Roman"/>
        </w:rPr>
      </w:pPr>
      <w:r>
        <w:rPr>
          <w:rFonts w:ascii="Times New Roman"/>
          <w:w w:val="100"/>
          <w:sz w:val="28"/>
        </w:rPr>
        <w:fldChar w:fldCharType="begin">
          <w:ffData>
            <w:name w:val="fm"/>
            <w:enabled/>
            <w:calcOnExit w:val="0"/>
            <w:textInput/>
          </w:ffData>
        </w:fldChar>
      </w:r>
      <w:bookmarkStart w:id="13" w:name="fm"/>
      <w:r>
        <w:rPr>
          <w:rFonts w:ascii="Times New Roman"/>
          <w:w w:val="100"/>
          <w:sz w:val="28"/>
        </w:rPr>
        <w:instrText xml:space="preserve"> FORMTEXT </w:instrText>
      </w:r>
      <w:r>
        <w:rPr>
          <w:rFonts w:ascii="Times New Roman"/>
          <w:w w:val="100"/>
          <w:sz w:val="28"/>
        </w:rPr>
        <w:fldChar w:fldCharType="separate"/>
      </w:r>
      <w:r>
        <w:rPr>
          <w:rFonts w:ascii="Times New Roman"/>
          <w:w w:val="100"/>
          <w:sz w:val="28"/>
        </w:rPr>
        <w:t>江苏省市场监督管理局</w:t>
      </w:r>
      <w:r>
        <w:rPr>
          <w:rFonts w:ascii="Times New Roman"/>
        </w:rPr>
        <w:fldChar w:fldCharType="end"/>
      </w:r>
      <w:bookmarkEnd w:id="13"/>
      <w:r>
        <w:rPr>
          <w:rFonts w:ascii="Times New Roman"/>
          <w:w w:val="100"/>
          <w:sz w:val="28"/>
        </w:rPr>
        <w:t>  </w:t>
      </w:r>
      <w:r>
        <w:rPr>
          <w:rStyle w:val="46"/>
          <w:rFonts w:hint="default" w:ascii="Times New Roman" w:hAnsi="Times New Roman"/>
        </w:rPr>
        <w:t>发布</w:t>
      </w:r>
    </w:p>
    <w:p w14:paraId="68D883C8">
      <w:pPr>
        <w:ind w:firstLine="420"/>
        <w:rPr>
          <w:rFonts w:cs="Times New Roman"/>
          <w:sz w:val="28"/>
          <w:szCs w:val="28"/>
        </w:rPr>
      </w:pPr>
      <w:r>
        <w:rPr>
          <w:rFonts w:cs="Times New Roman"/>
        </w:rPr>
        <mc:AlternateContent>
          <mc:Choice Requires="wps">
            <w:drawing>
              <wp:anchor distT="0" distB="0" distL="114300" distR="114300" simplePos="0" relativeHeight="251659264" behindDoc="0" locked="0" layoutInCell="1" allowOverlap="0">
                <wp:simplePos x="0" y="0"/>
                <wp:positionH relativeFrom="page">
                  <wp:posOffset>868045</wp:posOffset>
                </wp:positionH>
                <wp:positionV relativeFrom="page">
                  <wp:posOffset>2700020</wp:posOffset>
                </wp:positionV>
                <wp:extent cx="6120130" cy="0"/>
                <wp:effectExtent l="0" t="0" r="0" b="0"/>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68.35pt;margin-top:212.6pt;height:0pt;width:481.9pt;mso-position-horizontal-relative:page;mso-position-vertical-relative:page;z-index:251659264;mso-width-relative:page;mso-height-relative:page;" filled="f" stroked="t" coordsize="21600,21600" o:allowoverlap="f" o:gfxdata="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BwZN9o1wAAAAwB&#10;AAAPAAAAAAAAAAEAIAAAACIAAABkcnMvZG93bnJldi54bWxQSwECFAAUAAAACACHTuJAcE4iM+MB&#10;AACqAwAADgAAAAAAAAABACAAAAAmAQAAZHJzL2Uyb0RvYy54bWxQSwUGAAAAAAYABgBZAQAAewUA&#10;AAAA&#10;">
                <v:fill on="f" focussize="0,0"/>
                <v:stroke color="#000000" joinstyle="round"/>
                <v:imagedata o:title=""/>
                <o:lock v:ext="edit" aspectratio="f"/>
              </v:line>
            </w:pict>
          </mc:Fallback>
        </mc:AlternateContent>
      </w:r>
      <w:r>
        <w:rPr>
          <w:rFonts w:cs="Times New Roman"/>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9252585</wp:posOffset>
                </wp:positionV>
                <wp:extent cx="6120130" cy="0"/>
                <wp:effectExtent l="0" t="0" r="0" b="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55pt;height:0pt;width:481.9pt;mso-position-horizontal-relative:page;mso-position-vertical-relative:page;z-index:251660288;mso-width-relative:page;mso-height-relative:page;" filled="f" stroked="t" coordsize="21600,21600" o:gfxdata="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5qdGL1wAAAA4B&#10;AAAPAAAAAAAAAAEAIAAAACIAAABkcnMvZG93bnJldi54bWxQSwECFAAUAAAACACHTuJA6iR6deMB&#10;AACqAwAADgAAAAAAAAABACAAAAAmAQAAZHJzL2Uyb0RvYy54bWxQSwUGAAAAAAYABgBZAQAAewUA&#10;AAAA&#10;">
                <v:fill on="f" focussize="0,0"/>
                <v:stroke color="#000000" joinstyle="round"/>
                <v:imagedata o:title=""/>
                <o:lock v:ext="edit" aspectratio="f"/>
                <w10:anchorlock/>
              </v:line>
            </w:pict>
          </mc:Fallback>
        </mc:AlternateContent>
      </w:r>
    </w:p>
    <w:p w14:paraId="5544842B">
      <w:pPr>
        <w:ind w:left="-199" w:leftChars="-95" w:firstLine="560"/>
        <w:rPr>
          <w:rFonts w:cs="Times New Roman"/>
          <w:sz w:val="28"/>
          <w:szCs w:val="28"/>
        </w:rPr>
        <w:sectPr>
          <w:headerReference r:id="rId7" w:type="first"/>
          <w:footerReference r:id="rId10" w:type="first"/>
          <w:headerReference r:id="rId5" w:type="default"/>
          <w:footerReference r:id="rId8" w:type="default"/>
          <w:headerReference r:id="rId6" w:type="even"/>
          <w:footerReference r:id="rId9" w:type="even"/>
          <w:pgSz w:w="11906" w:h="16838"/>
          <w:pgMar w:top="-338" w:right="1134" w:bottom="1021" w:left="1134" w:header="0" w:footer="0" w:gutter="284"/>
          <w:cols w:space="425" w:num="1"/>
          <w:titlePg/>
          <w:docGrid w:linePitch="312" w:charSpace="0"/>
        </w:sectPr>
      </w:pPr>
    </w:p>
    <w:p w14:paraId="408F50C5">
      <w:pPr>
        <w:pStyle w:val="38"/>
        <w:spacing w:after="468"/>
        <w:ind w:firstLine="0" w:firstLineChars="0"/>
        <w:rPr>
          <w:rFonts w:ascii="Times New Roman" w:hAnsi="Times New Roman"/>
        </w:rPr>
      </w:pPr>
      <w:r>
        <w:rPr>
          <w:rFonts w:ascii="Times New Roman" w:hAnsi="Times New Roman"/>
          <w:spacing w:val="320"/>
        </w:rPr>
        <w:t>目</w:t>
      </w:r>
      <w:r>
        <w:rPr>
          <w:rFonts w:ascii="Times New Roman" w:hAnsi="Times New Roman"/>
        </w:rPr>
        <w:t>次</w:t>
      </w:r>
    </w:p>
    <w:p w14:paraId="551A65AA">
      <w:pPr>
        <w:pStyle w:val="11"/>
        <w:tabs>
          <w:tab w:val="right" w:leader="dot" w:pos="8296"/>
        </w:tabs>
        <w:ind w:firstLine="0" w:firstLineChars="0"/>
        <w:rPr>
          <w:rFonts w:ascii="Times New Roman" w:hAnsi="Times New Roman" w:eastAsiaTheme="minorEastAsia"/>
          <w:sz w:val="22"/>
          <w:szCs w:val="24"/>
          <w14:ligatures w14:val="standardContextual"/>
        </w:rPr>
      </w:pPr>
      <w:r>
        <w:rPr>
          <w:rStyle w:val="21"/>
          <w:rFonts w:hint="default" w:ascii="Times New Roman" w:eastAsiaTheme="minorEastAsia"/>
        </w:rPr>
        <w:fldChar w:fldCharType="begin"/>
      </w:r>
      <w:r>
        <w:rPr>
          <w:rStyle w:val="21"/>
          <w:rFonts w:hint="default" w:ascii="Times New Roman" w:eastAsiaTheme="minorEastAsia"/>
        </w:rPr>
        <w:instrText xml:space="preserve"> TOC \o "1-1" \h </w:instrText>
      </w:r>
      <w:r>
        <w:rPr>
          <w:rStyle w:val="21"/>
          <w:rFonts w:hint="default" w:ascii="Times New Roman" w:eastAsiaTheme="minorEastAsia"/>
        </w:rPr>
        <w:fldChar w:fldCharType="separate"/>
      </w:r>
      <w:r>
        <w:fldChar w:fldCharType="begin"/>
      </w:r>
      <w:r>
        <w:instrText xml:space="preserve"> HYPERLINK \l "_Toc231801611" </w:instrText>
      </w:r>
      <w:r>
        <w:fldChar w:fldCharType="separate"/>
      </w:r>
      <w:r>
        <w:rPr>
          <w:rStyle w:val="21"/>
          <w:rFonts w:hint="default" w:ascii="Times New Roman" w:eastAsiaTheme="minorEastAsia"/>
          <w:spacing w:val="320"/>
        </w:rPr>
        <w:t>前</w:t>
      </w:r>
      <w:r>
        <w:rPr>
          <w:rStyle w:val="21"/>
          <w:rFonts w:hint="default" w:ascii="Times New Roman" w:eastAsiaTheme="minorEastAsia"/>
        </w:rPr>
        <w:t>言</w:t>
      </w:r>
      <w:r>
        <w:rPr>
          <w:rFonts w:ascii="Times New Roman" w:hAnsi="Times New Roman" w:eastAsiaTheme="minorEastAsia"/>
        </w:rPr>
        <w:tab/>
      </w:r>
      <w:r>
        <w:rPr>
          <w:rFonts w:ascii="Times New Roman" w:hAnsi="Times New Roman" w:eastAsiaTheme="minorEastAsia"/>
        </w:rPr>
        <w:fldChar w:fldCharType="begin"/>
      </w:r>
      <w:r>
        <w:rPr>
          <w:rFonts w:ascii="Times New Roman" w:hAnsi="Times New Roman" w:eastAsiaTheme="minorEastAsia"/>
        </w:rPr>
        <w:instrText xml:space="preserve"> PAGEREF _Toc231801611 \h </w:instrText>
      </w:r>
      <w:r>
        <w:rPr>
          <w:rFonts w:ascii="Times New Roman" w:hAnsi="Times New Roman" w:eastAsiaTheme="minorEastAsia"/>
        </w:rPr>
        <w:fldChar w:fldCharType="separate"/>
      </w:r>
      <w:r>
        <w:rPr>
          <w:rFonts w:ascii="Times New Roman" w:hAnsi="Times New Roman" w:eastAsiaTheme="minorEastAsia"/>
        </w:rPr>
        <w:t>II</w:t>
      </w:r>
      <w:r>
        <w:rPr>
          <w:rFonts w:ascii="Times New Roman" w:hAnsi="Times New Roman" w:eastAsiaTheme="minorEastAsia"/>
        </w:rPr>
        <w:fldChar w:fldCharType="end"/>
      </w:r>
      <w:r>
        <w:rPr>
          <w:rFonts w:ascii="Times New Roman" w:hAnsi="Times New Roman" w:eastAsiaTheme="minorEastAsia"/>
        </w:rPr>
        <w:fldChar w:fldCharType="end"/>
      </w:r>
    </w:p>
    <w:p w14:paraId="70BB0B43">
      <w:pPr>
        <w:pStyle w:val="11"/>
        <w:tabs>
          <w:tab w:val="right" w:leader="dot" w:pos="8296"/>
        </w:tabs>
        <w:ind w:firstLine="0" w:firstLineChars="0"/>
        <w:rPr>
          <w:rFonts w:ascii="Times New Roman" w:hAnsi="Times New Roman" w:eastAsiaTheme="minorEastAsia"/>
          <w:sz w:val="22"/>
          <w:szCs w:val="24"/>
          <w14:ligatures w14:val="standardContextual"/>
        </w:rPr>
      </w:pPr>
      <w:r>
        <w:fldChar w:fldCharType="begin"/>
      </w:r>
      <w:r>
        <w:instrText xml:space="preserve"> HYPERLINK \l "_Toc231801612" </w:instrText>
      </w:r>
      <w:r>
        <w:fldChar w:fldCharType="separate"/>
      </w:r>
      <w:r>
        <w:rPr>
          <w:rStyle w:val="21"/>
          <w:rFonts w:hint="default" w:ascii="Times New Roman" w:eastAsiaTheme="minorEastAsia"/>
          <w:kern w:val="0"/>
        </w:rPr>
        <w:t>1  范围</w:t>
      </w:r>
      <w:r>
        <w:rPr>
          <w:rFonts w:ascii="Times New Roman" w:hAnsi="Times New Roman" w:eastAsiaTheme="minorEastAsia"/>
        </w:rPr>
        <w:tab/>
      </w:r>
      <w:r>
        <w:rPr>
          <w:rFonts w:ascii="Times New Roman" w:hAnsi="Times New Roman" w:eastAsiaTheme="minorEastAsia"/>
        </w:rPr>
        <w:fldChar w:fldCharType="begin"/>
      </w:r>
      <w:r>
        <w:rPr>
          <w:rFonts w:ascii="Times New Roman" w:hAnsi="Times New Roman" w:eastAsiaTheme="minorEastAsia"/>
        </w:rPr>
        <w:instrText xml:space="preserve"> PAGEREF _Toc231801612 \h </w:instrText>
      </w:r>
      <w:r>
        <w:rPr>
          <w:rFonts w:ascii="Times New Roman" w:hAnsi="Times New Roman" w:eastAsiaTheme="minorEastAsia"/>
        </w:rPr>
        <w:fldChar w:fldCharType="separate"/>
      </w:r>
      <w:r>
        <w:rPr>
          <w:rFonts w:ascii="Times New Roman" w:hAnsi="Times New Roman" w:eastAsiaTheme="minorEastAsia"/>
        </w:rPr>
        <w:t>1</w:t>
      </w:r>
      <w:r>
        <w:rPr>
          <w:rFonts w:ascii="Times New Roman" w:hAnsi="Times New Roman" w:eastAsiaTheme="minorEastAsia"/>
        </w:rPr>
        <w:fldChar w:fldCharType="end"/>
      </w:r>
      <w:r>
        <w:rPr>
          <w:rFonts w:ascii="Times New Roman" w:hAnsi="Times New Roman" w:eastAsiaTheme="minorEastAsia"/>
        </w:rPr>
        <w:fldChar w:fldCharType="end"/>
      </w:r>
    </w:p>
    <w:p w14:paraId="52AC07BE">
      <w:pPr>
        <w:pStyle w:val="11"/>
        <w:tabs>
          <w:tab w:val="right" w:leader="dot" w:pos="8296"/>
        </w:tabs>
        <w:ind w:firstLine="0" w:firstLineChars="0"/>
        <w:rPr>
          <w:rFonts w:ascii="Times New Roman" w:hAnsi="Times New Roman" w:eastAsiaTheme="minorEastAsia"/>
          <w:sz w:val="22"/>
          <w:szCs w:val="24"/>
          <w14:ligatures w14:val="standardContextual"/>
        </w:rPr>
      </w:pPr>
      <w:r>
        <w:fldChar w:fldCharType="begin"/>
      </w:r>
      <w:r>
        <w:instrText xml:space="preserve"> HYPERLINK \l "_Toc231801613" </w:instrText>
      </w:r>
      <w:r>
        <w:fldChar w:fldCharType="separate"/>
      </w:r>
      <w:r>
        <w:rPr>
          <w:rStyle w:val="21"/>
          <w:rFonts w:hint="default" w:ascii="Times New Roman" w:eastAsiaTheme="minorEastAsia"/>
          <w:kern w:val="0"/>
        </w:rPr>
        <w:t>2  规范性引用文件</w:t>
      </w:r>
      <w:r>
        <w:rPr>
          <w:rFonts w:ascii="Times New Roman" w:hAnsi="Times New Roman" w:eastAsiaTheme="minorEastAsia"/>
        </w:rPr>
        <w:tab/>
      </w:r>
      <w:r>
        <w:rPr>
          <w:rFonts w:ascii="Times New Roman" w:hAnsi="Times New Roman" w:eastAsiaTheme="minorEastAsia"/>
        </w:rPr>
        <w:fldChar w:fldCharType="begin"/>
      </w:r>
      <w:r>
        <w:rPr>
          <w:rFonts w:ascii="Times New Roman" w:hAnsi="Times New Roman" w:eastAsiaTheme="minorEastAsia"/>
        </w:rPr>
        <w:instrText xml:space="preserve"> PAGEREF _Toc231801613 \h </w:instrText>
      </w:r>
      <w:r>
        <w:rPr>
          <w:rFonts w:ascii="Times New Roman" w:hAnsi="Times New Roman" w:eastAsiaTheme="minorEastAsia"/>
        </w:rPr>
        <w:fldChar w:fldCharType="separate"/>
      </w:r>
      <w:r>
        <w:rPr>
          <w:rFonts w:ascii="Times New Roman" w:hAnsi="Times New Roman" w:eastAsiaTheme="minorEastAsia"/>
        </w:rPr>
        <w:t>1</w:t>
      </w:r>
      <w:r>
        <w:rPr>
          <w:rFonts w:ascii="Times New Roman" w:hAnsi="Times New Roman" w:eastAsiaTheme="minorEastAsia"/>
        </w:rPr>
        <w:fldChar w:fldCharType="end"/>
      </w:r>
      <w:r>
        <w:rPr>
          <w:rFonts w:ascii="Times New Roman" w:hAnsi="Times New Roman" w:eastAsiaTheme="minorEastAsia"/>
        </w:rPr>
        <w:fldChar w:fldCharType="end"/>
      </w:r>
    </w:p>
    <w:p w14:paraId="2CB1EE59">
      <w:pPr>
        <w:pStyle w:val="11"/>
        <w:tabs>
          <w:tab w:val="right" w:leader="dot" w:pos="8296"/>
        </w:tabs>
        <w:ind w:firstLine="0" w:firstLineChars="0"/>
        <w:rPr>
          <w:rFonts w:ascii="Times New Roman" w:hAnsi="Times New Roman" w:eastAsiaTheme="minorEastAsia"/>
          <w:sz w:val="22"/>
          <w:szCs w:val="24"/>
          <w14:ligatures w14:val="standardContextual"/>
        </w:rPr>
      </w:pPr>
      <w:r>
        <w:fldChar w:fldCharType="begin"/>
      </w:r>
      <w:r>
        <w:instrText xml:space="preserve"> HYPERLINK \l "_Toc231801614" </w:instrText>
      </w:r>
      <w:r>
        <w:fldChar w:fldCharType="separate"/>
      </w:r>
      <w:r>
        <w:rPr>
          <w:rStyle w:val="21"/>
          <w:rFonts w:hint="default" w:ascii="Times New Roman" w:eastAsiaTheme="minorEastAsia"/>
          <w:kern w:val="0"/>
        </w:rPr>
        <w:t>3  术语和定义</w:t>
      </w:r>
      <w:r>
        <w:rPr>
          <w:rFonts w:ascii="Times New Roman" w:hAnsi="Times New Roman" w:eastAsiaTheme="minorEastAsia"/>
        </w:rPr>
        <w:tab/>
      </w:r>
      <w:r>
        <w:rPr>
          <w:rFonts w:ascii="Times New Roman" w:hAnsi="Times New Roman" w:eastAsiaTheme="minorEastAsia"/>
        </w:rPr>
        <w:fldChar w:fldCharType="begin"/>
      </w:r>
      <w:r>
        <w:rPr>
          <w:rFonts w:ascii="Times New Roman" w:hAnsi="Times New Roman" w:eastAsiaTheme="minorEastAsia"/>
        </w:rPr>
        <w:instrText xml:space="preserve"> PAGEREF _Toc231801614 \h </w:instrText>
      </w:r>
      <w:r>
        <w:rPr>
          <w:rFonts w:ascii="Times New Roman" w:hAnsi="Times New Roman" w:eastAsiaTheme="minorEastAsia"/>
        </w:rPr>
        <w:fldChar w:fldCharType="separate"/>
      </w:r>
      <w:r>
        <w:rPr>
          <w:rFonts w:ascii="Times New Roman" w:hAnsi="Times New Roman" w:eastAsiaTheme="minorEastAsia"/>
        </w:rPr>
        <w:t>1</w:t>
      </w:r>
      <w:r>
        <w:rPr>
          <w:rFonts w:ascii="Times New Roman" w:hAnsi="Times New Roman" w:eastAsiaTheme="minorEastAsia"/>
        </w:rPr>
        <w:fldChar w:fldCharType="end"/>
      </w:r>
      <w:r>
        <w:rPr>
          <w:rFonts w:ascii="Times New Roman" w:hAnsi="Times New Roman" w:eastAsiaTheme="minorEastAsia"/>
        </w:rPr>
        <w:fldChar w:fldCharType="end"/>
      </w:r>
    </w:p>
    <w:p w14:paraId="41119C81">
      <w:pPr>
        <w:pStyle w:val="11"/>
        <w:tabs>
          <w:tab w:val="right" w:leader="dot" w:pos="8296"/>
        </w:tabs>
        <w:ind w:firstLine="0" w:firstLineChars="0"/>
        <w:rPr>
          <w:rFonts w:ascii="Times New Roman" w:hAnsi="Times New Roman" w:eastAsiaTheme="minorEastAsia"/>
          <w:sz w:val="22"/>
          <w:szCs w:val="24"/>
          <w14:ligatures w14:val="standardContextual"/>
        </w:rPr>
      </w:pPr>
      <w:r>
        <w:fldChar w:fldCharType="begin"/>
      </w:r>
      <w:r>
        <w:instrText xml:space="preserve"> HYPERLINK \l "_Toc231801615" </w:instrText>
      </w:r>
      <w:r>
        <w:fldChar w:fldCharType="separate"/>
      </w:r>
      <w:r>
        <w:rPr>
          <w:rStyle w:val="21"/>
          <w:rFonts w:hint="default" w:ascii="Times New Roman" w:eastAsiaTheme="minorEastAsia"/>
          <w:kern w:val="0"/>
        </w:rPr>
        <w:t>4  基本原则</w:t>
      </w:r>
      <w:r>
        <w:rPr>
          <w:rFonts w:ascii="Times New Roman" w:hAnsi="Times New Roman" w:eastAsiaTheme="minorEastAsia"/>
        </w:rPr>
        <w:tab/>
      </w:r>
      <w:r>
        <w:rPr>
          <w:rFonts w:ascii="Times New Roman" w:hAnsi="Times New Roman" w:eastAsiaTheme="minorEastAsia"/>
        </w:rPr>
        <w:fldChar w:fldCharType="begin"/>
      </w:r>
      <w:r>
        <w:rPr>
          <w:rFonts w:ascii="Times New Roman" w:hAnsi="Times New Roman" w:eastAsiaTheme="minorEastAsia"/>
        </w:rPr>
        <w:instrText xml:space="preserve"> PAGEREF _Toc231801615 \h </w:instrText>
      </w:r>
      <w:r>
        <w:rPr>
          <w:rFonts w:ascii="Times New Roman" w:hAnsi="Times New Roman" w:eastAsiaTheme="minorEastAsia"/>
        </w:rPr>
        <w:fldChar w:fldCharType="separate"/>
      </w:r>
      <w:r>
        <w:rPr>
          <w:rFonts w:ascii="Times New Roman" w:hAnsi="Times New Roman" w:eastAsiaTheme="minorEastAsia"/>
        </w:rPr>
        <w:t>2</w:t>
      </w:r>
      <w:r>
        <w:rPr>
          <w:rFonts w:ascii="Times New Roman" w:hAnsi="Times New Roman" w:eastAsiaTheme="minorEastAsia"/>
        </w:rPr>
        <w:fldChar w:fldCharType="end"/>
      </w:r>
      <w:r>
        <w:rPr>
          <w:rFonts w:ascii="Times New Roman" w:hAnsi="Times New Roman" w:eastAsiaTheme="minorEastAsia"/>
        </w:rPr>
        <w:fldChar w:fldCharType="end"/>
      </w:r>
    </w:p>
    <w:p w14:paraId="5BADE856">
      <w:pPr>
        <w:pStyle w:val="11"/>
        <w:tabs>
          <w:tab w:val="right" w:leader="dot" w:pos="8296"/>
        </w:tabs>
        <w:ind w:firstLine="0" w:firstLineChars="0"/>
        <w:rPr>
          <w:rFonts w:ascii="Times New Roman" w:hAnsi="Times New Roman" w:eastAsiaTheme="minorEastAsia"/>
          <w:sz w:val="22"/>
          <w:szCs w:val="24"/>
          <w14:ligatures w14:val="standardContextual"/>
        </w:rPr>
      </w:pPr>
      <w:r>
        <w:fldChar w:fldCharType="begin"/>
      </w:r>
      <w:r>
        <w:instrText xml:space="preserve"> HYPERLINK \l "_Toc231801616" </w:instrText>
      </w:r>
      <w:r>
        <w:fldChar w:fldCharType="separate"/>
      </w:r>
      <w:r>
        <w:rPr>
          <w:rStyle w:val="21"/>
          <w:rFonts w:hint="default" w:ascii="Times New Roman" w:eastAsiaTheme="minorEastAsia"/>
          <w:kern w:val="0"/>
        </w:rPr>
        <w:t>5  审核思路</w:t>
      </w:r>
      <w:r>
        <w:rPr>
          <w:rFonts w:ascii="Times New Roman" w:hAnsi="Times New Roman" w:eastAsiaTheme="minorEastAsia"/>
        </w:rPr>
        <w:tab/>
      </w:r>
      <w:r>
        <w:rPr>
          <w:rFonts w:ascii="Times New Roman" w:hAnsi="Times New Roman" w:eastAsiaTheme="minorEastAsia"/>
        </w:rPr>
        <w:fldChar w:fldCharType="begin"/>
      </w:r>
      <w:r>
        <w:rPr>
          <w:rFonts w:ascii="Times New Roman" w:hAnsi="Times New Roman" w:eastAsiaTheme="minorEastAsia"/>
        </w:rPr>
        <w:instrText xml:space="preserve"> PAGEREF _Toc231801616 \h </w:instrText>
      </w:r>
      <w:r>
        <w:rPr>
          <w:rFonts w:ascii="Times New Roman" w:hAnsi="Times New Roman" w:eastAsiaTheme="minorEastAsia"/>
        </w:rPr>
        <w:fldChar w:fldCharType="separate"/>
      </w:r>
      <w:r>
        <w:rPr>
          <w:rFonts w:ascii="Times New Roman" w:hAnsi="Times New Roman" w:eastAsiaTheme="minorEastAsia"/>
        </w:rPr>
        <w:t>2</w:t>
      </w:r>
      <w:r>
        <w:rPr>
          <w:rFonts w:ascii="Times New Roman" w:hAnsi="Times New Roman" w:eastAsiaTheme="minorEastAsia"/>
        </w:rPr>
        <w:fldChar w:fldCharType="end"/>
      </w:r>
      <w:r>
        <w:rPr>
          <w:rFonts w:ascii="Times New Roman" w:hAnsi="Times New Roman" w:eastAsiaTheme="minorEastAsia"/>
        </w:rPr>
        <w:fldChar w:fldCharType="end"/>
      </w:r>
    </w:p>
    <w:p w14:paraId="39B72587">
      <w:pPr>
        <w:pStyle w:val="11"/>
        <w:tabs>
          <w:tab w:val="right" w:leader="dot" w:pos="8296"/>
        </w:tabs>
        <w:ind w:firstLine="0" w:firstLineChars="0"/>
        <w:rPr>
          <w:rFonts w:ascii="Times New Roman" w:hAnsi="Times New Roman" w:eastAsiaTheme="minorEastAsia"/>
          <w:sz w:val="22"/>
          <w:szCs w:val="24"/>
          <w14:ligatures w14:val="standardContextual"/>
        </w:rPr>
      </w:pPr>
      <w:r>
        <w:fldChar w:fldCharType="begin"/>
      </w:r>
      <w:r>
        <w:instrText xml:space="preserve"> HYPERLINK \l "_Toc231801617" </w:instrText>
      </w:r>
      <w:r>
        <w:fldChar w:fldCharType="separate"/>
      </w:r>
      <w:r>
        <w:rPr>
          <w:rStyle w:val="21"/>
          <w:rFonts w:hint="default" w:ascii="Times New Roman" w:eastAsiaTheme="minorEastAsia"/>
          <w:kern w:val="0"/>
        </w:rPr>
        <w:t>6  审核程序</w:t>
      </w:r>
      <w:r>
        <w:rPr>
          <w:rFonts w:ascii="Times New Roman" w:hAnsi="Times New Roman" w:eastAsiaTheme="minorEastAsia"/>
        </w:rPr>
        <w:tab/>
      </w:r>
      <w:r>
        <w:rPr>
          <w:rFonts w:ascii="Times New Roman" w:hAnsi="Times New Roman" w:eastAsiaTheme="minorEastAsia"/>
        </w:rPr>
        <w:fldChar w:fldCharType="begin"/>
      </w:r>
      <w:r>
        <w:rPr>
          <w:rFonts w:ascii="Times New Roman" w:hAnsi="Times New Roman" w:eastAsiaTheme="minorEastAsia"/>
        </w:rPr>
        <w:instrText xml:space="preserve"> PAGEREF _Toc231801617 \h </w:instrText>
      </w:r>
      <w:r>
        <w:rPr>
          <w:rFonts w:ascii="Times New Roman" w:hAnsi="Times New Roman" w:eastAsiaTheme="minorEastAsia"/>
        </w:rPr>
        <w:fldChar w:fldCharType="separate"/>
      </w:r>
      <w:r>
        <w:rPr>
          <w:rFonts w:ascii="Times New Roman" w:hAnsi="Times New Roman" w:eastAsiaTheme="minorEastAsia"/>
        </w:rPr>
        <w:t>2</w:t>
      </w:r>
      <w:r>
        <w:rPr>
          <w:rFonts w:ascii="Times New Roman" w:hAnsi="Times New Roman" w:eastAsiaTheme="minorEastAsia"/>
        </w:rPr>
        <w:fldChar w:fldCharType="end"/>
      </w:r>
      <w:r>
        <w:rPr>
          <w:rFonts w:ascii="Times New Roman" w:hAnsi="Times New Roman" w:eastAsiaTheme="minorEastAsia"/>
        </w:rPr>
        <w:fldChar w:fldCharType="end"/>
      </w:r>
    </w:p>
    <w:p w14:paraId="4227704E">
      <w:pPr>
        <w:pStyle w:val="11"/>
        <w:tabs>
          <w:tab w:val="right" w:leader="dot" w:pos="8296"/>
        </w:tabs>
        <w:ind w:firstLine="0" w:firstLineChars="0"/>
        <w:rPr>
          <w:rFonts w:ascii="Times New Roman" w:hAnsi="Times New Roman" w:eastAsiaTheme="minorEastAsia"/>
          <w:sz w:val="22"/>
          <w:szCs w:val="24"/>
          <w14:ligatures w14:val="standardContextual"/>
        </w:rPr>
      </w:pPr>
      <w:r>
        <w:fldChar w:fldCharType="begin"/>
      </w:r>
      <w:r>
        <w:instrText xml:space="preserve"> HYPERLINK \l "_Toc231801618" </w:instrText>
      </w:r>
      <w:r>
        <w:fldChar w:fldCharType="separate"/>
      </w:r>
      <w:r>
        <w:rPr>
          <w:rStyle w:val="21"/>
          <w:rFonts w:hint="default" w:ascii="Times New Roman" w:eastAsiaTheme="minorEastAsia"/>
          <w:kern w:val="0"/>
        </w:rPr>
        <w:t>7  审核要求</w:t>
      </w:r>
      <w:r>
        <w:rPr>
          <w:rFonts w:ascii="Times New Roman" w:hAnsi="Times New Roman" w:eastAsiaTheme="minorEastAsia"/>
        </w:rPr>
        <w:tab/>
      </w:r>
      <w:r>
        <w:rPr>
          <w:rFonts w:ascii="Times New Roman" w:hAnsi="Times New Roman" w:eastAsiaTheme="minorEastAsia"/>
        </w:rPr>
        <w:fldChar w:fldCharType="begin"/>
      </w:r>
      <w:r>
        <w:rPr>
          <w:rFonts w:ascii="Times New Roman" w:hAnsi="Times New Roman" w:eastAsiaTheme="minorEastAsia"/>
        </w:rPr>
        <w:instrText xml:space="preserve"> PAGEREF _Toc231801618 \h </w:instrText>
      </w:r>
      <w:r>
        <w:rPr>
          <w:rFonts w:ascii="Times New Roman" w:hAnsi="Times New Roman" w:eastAsiaTheme="minorEastAsia"/>
        </w:rPr>
        <w:fldChar w:fldCharType="separate"/>
      </w:r>
      <w:r>
        <w:rPr>
          <w:rFonts w:ascii="Times New Roman" w:hAnsi="Times New Roman" w:eastAsiaTheme="minorEastAsia"/>
        </w:rPr>
        <w:t>3</w:t>
      </w:r>
      <w:r>
        <w:rPr>
          <w:rFonts w:ascii="Times New Roman" w:hAnsi="Times New Roman" w:eastAsiaTheme="minorEastAsia"/>
        </w:rPr>
        <w:fldChar w:fldCharType="end"/>
      </w:r>
      <w:r>
        <w:rPr>
          <w:rFonts w:ascii="Times New Roman" w:hAnsi="Times New Roman" w:eastAsiaTheme="minorEastAsia"/>
        </w:rPr>
        <w:fldChar w:fldCharType="end"/>
      </w:r>
    </w:p>
    <w:p w14:paraId="7E0C2604">
      <w:pPr>
        <w:pStyle w:val="11"/>
        <w:tabs>
          <w:tab w:val="right" w:leader="dot" w:pos="8296"/>
        </w:tabs>
        <w:ind w:firstLine="0" w:firstLineChars="0"/>
        <w:rPr>
          <w:rFonts w:ascii="Times New Roman" w:hAnsi="Times New Roman" w:eastAsiaTheme="minorEastAsia"/>
          <w:sz w:val="22"/>
          <w:szCs w:val="24"/>
          <w14:ligatures w14:val="standardContextual"/>
        </w:rPr>
      </w:pPr>
      <w:r>
        <w:fldChar w:fldCharType="begin"/>
      </w:r>
      <w:r>
        <w:instrText xml:space="preserve"> HYPERLINK \l "_Toc231801619" </w:instrText>
      </w:r>
      <w:r>
        <w:fldChar w:fldCharType="separate"/>
      </w:r>
      <w:r>
        <w:rPr>
          <w:rStyle w:val="21"/>
          <w:rFonts w:hint="default" w:ascii="Times New Roman" w:eastAsiaTheme="minorEastAsia"/>
          <w:kern w:val="0"/>
        </w:rPr>
        <w:t>附录A</w:t>
      </w:r>
      <w:r>
        <w:rPr>
          <w:rFonts w:ascii="Times New Roman" w:hAnsi="Times New Roman" w:eastAsiaTheme="minorEastAsia"/>
        </w:rPr>
        <w:tab/>
      </w:r>
      <w:r>
        <w:rPr>
          <w:rFonts w:ascii="Times New Roman" w:hAnsi="Times New Roman" w:eastAsiaTheme="minorEastAsia"/>
        </w:rPr>
        <w:fldChar w:fldCharType="begin"/>
      </w:r>
      <w:r>
        <w:rPr>
          <w:rFonts w:ascii="Times New Roman" w:hAnsi="Times New Roman" w:eastAsiaTheme="minorEastAsia"/>
        </w:rPr>
        <w:instrText xml:space="preserve"> PAGEREF _Toc231801619 \h </w:instrText>
      </w:r>
      <w:r>
        <w:rPr>
          <w:rFonts w:ascii="Times New Roman" w:hAnsi="Times New Roman" w:eastAsiaTheme="minorEastAsia"/>
        </w:rPr>
        <w:fldChar w:fldCharType="separate"/>
      </w:r>
      <w:r>
        <w:rPr>
          <w:rFonts w:ascii="Times New Roman" w:hAnsi="Times New Roman" w:eastAsiaTheme="minorEastAsia"/>
        </w:rPr>
        <w:t>9</w:t>
      </w:r>
      <w:r>
        <w:rPr>
          <w:rFonts w:ascii="Times New Roman" w:hAnsi="Times New Roman" w:eastAsiaTheme="minorEastAsia"/>
        </w:rPr>
        <w:fldChar w:fldCharType="end"/>
      </w:r>
      <w:r>
        <w:rPr>
          <w:rFonts w:ascii="Times New Roman" w:hAnsi="Times New Roman" w:eastAsiaTheme="minorEastAsia"/>
        </w:rPr>
        <w:fldChar w:fldCharType="end"/>
      </w:r>
    </w:p>
    <w:p w14:paraId="331B64CF">
      <w:pPr>
        <w:pStyle w:val="11"/>
        <w:tabs>
          <w:tab w:val="right" w:leader="dot" w:pos="8296"/>
        </w:tabs>
        <w:ind w:firstLine="0" w:firstLineChars="0"/>
        <w:rPr>
          <w:rFonts w:ascii="Times New Roman" w:hAnsi="Times New Roman" w:eastAsiaTheme="minorEastAsia"/>
          <w:sz w:val="22"/>
          <w:szCs w:val="24"/>
          <w14:ligatures w14:val="standardContextual"/>
        </w:rPr>
      </w:pPr>
      <w:r>
        <w:fldChar w:fldCharType="begin"/>
      </w:r>
      <w:r>
        <w:instrText xml:space="preserve"> HYPERLINK \l "_Toc231801622" </w:instrText>
      </w:r>
      <w:r>
        <w:fldChar w:fldCharType="separate"/>
      </w:r>
      <w:r>
        <w:rPr>
          <w:rStyle w:val="21"/>
          <w:rFonts w:hint="default" w:ascii="Times New Roman" w:eastAsiaTheme="minorEastAsia"/>
          <w:kern w:val="0"/>
        </w:rPr>
        <w:t>附录B</w:t>
      </w:r>
      <w:r>
        <w:rPr>
          <w:rFonts w:ascii="Times New Roman" w:hAnsi="Times New Roman" w:eastAsiaTheme="minorEastAsia"/>
        </w:rPr>
        <w:tab/>
      </w:r>
      <w:r>
        <w:rPr>
          <w:rFonts w:ascii="Times New Roman" w:hAnsi="Times New Roman" w:eastAsiaTheme="minorEastAsia"/>
        </w:rPr>
        <w:fldChar w:fldCharType="begin"/>
      </w:r>
      <w:r>
        <w:rPr>
          <w:rFonts w:ascii="Times New Roman" w:hAnsi="Times New Roman" w:eastAsiaTheme="minorEastAsia"/>
        </w:rPr>
        <w:instrText xml:space="preserve"> PAGEREF _Toc231801622 \h </w:instrText>
      </w:r>
      <w:r>
        <w:rPr>
          <w:rFonts w:ascii="Times New Roman" w:hAnsi="Times New Roman" w:eastAsiaTheme="minorEastAsia"/>
        </w:rPr>
        <w:fldChar w:fldCharType="separate"/>
      </w:r>
      <w:r>
        <w:rPr>
          <w:rFonts w:ascii="Times New Roman" w:hAnsi="Times New Roman" w:eastAsiaTheme="minorEastAsia"/>
        </w:rPr>
        <w:t>10</w:t>
      </w:r>
      <w:r>
        <w:rPr>
          <w:rFonts w:ascii="Times New Roman" w:hAnsi="Times New Roman" w:eastAsiaTheme="minorEastAsia"/>
        </w:rPr>
        <w:fldChar w:fldCharType="end"/>
      </w:r>
      <w:r>
        <w:rPr>
          <w:rFonts w:ascii="Times New Roman" w:hAnsi="Times New Roman" w:eastAsiaTheme="minorEastAsia"/>
        </w:rPr>
        <w:fldChar w:fldCharType="end"/>
      </w:r>
    </w:p>
    <w:p w14:paraId="3CF72EB1">
      <w:pPr>
        <w:pStyle w:val="11"/>
        <w:tabs>
          <w:tab w:val="right" w:leader="dot" w:pos="8296"/>
        </w:tabs>
        <w:ind w:firstLine="0" w:firstLineChars="0"/>
        <w:rPr>
          <w:rFonts w:ascii="Times New Roman" w:hAnsi="Times New Roman"/>
        </w:rPr>
      </w:pPr>
      <w:r>
        <w:rPr>
          <w:rStyle w:val="21"/>
          <w:rFonts w:hint="default" w:ascii="Times New Roman" w:eastAsiaTheme="minorEastAsia"/>
        </w:rPr>
        <w:fldChar w:fldCharType="end"/>
      </w:r>
    </w:p>
    <w:p w14:paraId="71C71FCE">
      <w:pPr>
        <w:pStyle w:val="11"/>
        <w:tabs>
          <w:tab w:val="right" w:leader="dot" w:pos="9354"/>
        </w:tabs>
        <w:ind w:firstLine="0" w:firstLineChars="0"/>
        <w:rPr>
          <w:rFonts w:ascii="Times New Roman" w:hAnsi="Times New Roman"/>
        </w:rPr>
      </w:pPr>
    </w:p>
    <w:p w14:paraId="7F1C0410">
      <w:pPr>
        <w:spacing w:line="245" w:lineRule="auto"/>
        <w:ind w:firstLine="420"/>
        <w:rPr>
          <w:rFonts w:cs="Times New Roman"/>
        </w:rPr>
      </w:pPr>
    </w:p>
    <w:p w14:paraId="70D4DF1B">
      <w:pPr>
        <w:spacing w:line="245" w:lineRule="auto"/>
        <w:ind w:firstLine="420"/>
        <w:rPr>
          <w:rFonts w:cs="Times New Roman"/>
        </w:rPr>
        <w:sectPr>
          <w:pgSz w:w="11906" w:h="16838"/>
          <w:pgMar w:top="1440" w:right="1800" w:bottom="1440" w:left="1800" w:header="851" w:footer="992" w:gutter="0"/>
          <w:pgNumType w:fmt="upperRoman" w:start="1"/>
          <w:cols w:space="425" w:num="1"/>
          <w:docGrid w:type="lines" w:linePitch="312" w:charSpace="0"/>
        </w:sectPr>
      </w:pPr>
    </w:p>
    <w:p w14:paraId="31801468">
      <w:pPr>
        <w:pStyle w:val="56"/>
        <w:numPr>
          <w:ilvl w:val="0"/>
          <w:numId w:val="0"/>
        </w:numPr>
        <w:spacing w:after="468"/>
        <w:rPr>
          <w:rFonts w:ascii="Times New Roman"/>
        </w:rPr>
      </w:pPr>
      <w:bookmarkStart w:id="14" w:name="_Toc129974599"/>
      <w:bookmarkStart w:id="15" w:name="_Toc87563923"/>
      <w:bookmarkStart w:id="16" w:name="_Toc231801611"/>
      <w:bookmarkStart w:id="17" w:name="_Toc103322538"/>
      <w:r>
        <w:rPr>
          <w:rFonts w:ascii="Times New Roman"/>
          <w:spacing w:val="320"/>
        </w:rPr>
        <w:t>前</w:t>
      </w:r>
      <w:r>
        <w:rPr>
          <w:rFonts w:ascii="Times New Roman"/>
        </w:rPr>
        <w:t>言</w:t>
      </w:r>
      <w:bookmarkEnd w:id="14"/>
      <w:bookmarkEnd w:id="15"/>
      <w:bookmarkEnd w:id="16"/>
      <w:bookmarkEnd w:id="17"/>
    </w:p>
    <w:p w14:paraId="199BAE87">
      <w:pPr>
        <w:pStyle w:val="34"/>
        <w:ind w:firstLine="420"/>
        <w:rPr>
          <w:rFonts w:ascii="Times New Roman"/>
        </w:rPr>
      </w:pPr>
      <w:r>
        <w:rPr>
          <w:rFonts w:ascii="Times New Roman"/>
        </w:rPr>
        <w:t>本文件按照GB/T 1.1-2020《</w:t>
      </w:r>
      <w:bookmarkStart w:id="18" w:name="_Hlk67915916"/>
      <w:r>
        <w:rPr>
          <w:rFonts w:ascii="Times New Roman"/>
        </w:rPr>
        <w:t>标准化工作导则 第1部分：标准化文件的结构和起草规则</w:t>
      </w:r>
      <w:bookmarkEnd w:id="18"/>
      <w:r>
        <w:rPr>
          <w:rFonts w:ascii="Times New Roman"/>
        </w:rPr>
        <w:t>》的规定起草。</w:t>
      </w:r>
    </w:p>
    <w:p w14:paraId="0483353B">
      <w:pPr>
        <w:pStyle w:val="34"/>
        <w:ind w:firstLine="420"/>
        <w:rPr>
          <w:rFonts w:ascii="Times New Roman"/>
        </w:rPr>
      </w:pPr>
      <w:r>
        <w:rPr>
          <w:rFonts w:hint="eastAsia" w:ascii="Times New Roman"/>
        </w:rPr>
        <w:t>请注意本文件的某些内容可能涉及专利。本文件的发布机构不承担识别专利的责任。</w:t>
      </w:r>
    </w:p>
    <w:p w14:paraId="389DD726">
      <w:pPr>
        <w:pStyle w:val="34"/>
        <w:ind w:firstLine="420"/>
        <w:rPr>
          <w:rFonts w:ascii="Times New Roman"/>
          <w:szCs w:val="22"/>
        </w:rPr>
      </w:pPr>
      <w:r>
        <w:rPr>
          <w:rFonts w:hint="eastAsia" w:hAnsi="宋体" w:cs="宋体"/>
          <w:kern w:val="2"/>
          <w:szCs w:val="21"/>
          <w:lang w:bidi="ar"/>
        </w:rPr>
        <w:t>本文件由江苏省生态环境厅提出、归口并组织实施</w:t>
      </w:r>
      <w:r>
        <w:rPr>
          <w:rFonts w:ascii="Times New Roman"/>
          <w:szCs w:val="22"/>
        </w:rPr>
        <w:t>。</w:t>
      </w:r>
    </w:p>
    <w:p w14:paraId="1A53A7EC">
      <w:pPr>
        <w:pStyle w:val="34"/>
        <w:ind w:firstLine="420"/>
        <w:rPr>
          <w:rFonts w:ascii="Times New Roman"/>
          <w:szCs w:val="22"/>
        </w:rPr>
      </w:pPr>
      <w:r>
        <w:rPr>
          <w:rFonts w:ascii="Times New Roman"/>
          <w:szCs w:val="22"/>
        </w:rPr>
        <w:t>本文件起草单位：江苏省环境科学研究院</w:t>
      </w:r>
      <w:r>
        <w:rPr>
          <w:rFonts w:hint="eastAsia" w:ascii="Times New Roman"/>
          <w:szCs w:val="22"/>
        </w:rPr>
        <w:t>、南京市生态环境保护科学研究院、南京市生态环境局</w:t>
      </w:r>
      <w:r>
        <w:rPr>
          <w:rFonts w:ascii="Times New Roman"/>
          <w:szCs w:val="22"/>
        </w:rPr>
        <w:t>。</w:t>
      </w:r>
    </w:p>
    <w:p w14:paraId="165DB76B">
      <w:pPr>
        <w:spacing w:line="245" w:lineRule="auto"/>
        <w:ind w:firstLine="420"/>
        <w:rPr>
          <w:rFonts w:cs="Times New Roman"/>
        </w:rPr>
      </w:pPr>
      <w:r>
        <w:rPr>
          <w:rFonts w:cs="Times New Roman"/>
          <w:szCs w:val="22"/>
        </w:rPr>
        <w:t>本文件主要起草人：</w:t>
      </w:r>
      <w:r>
        <w:rPr>
          <w:rFonts w:hint="eastAsia" w:cs="Times New Roman"/>
          <w:szCs w:val="22"/>
        </w:rPr>
        <w:t>高爽、刘树洋、郁颖、徐慧、杜敏、周艳、苏禹、侯玉东、刘晨晔、张远、孙瑞、汤雅焜。</w:t>
      </w:r>
    </w:p>
    <w:p w14:paraId="24523D91">
      <w:pPr>
        <w:spacing w:line="245" w:lineRule="auto"/>
        <w:ind w:firstLine="420"/>
        <w:rPr>
          <w:rFonts w:cs="Times New Roman"/>
        </w:rPr>
      </w:pPr>
    </w:p>
    <w:p w14:paraId="0210B846">
      <w:pPr>
        <w:spacing w:line="245" w:lineRule="auto"/>
        <w:ind w:firstLine="420"/>
        <w:rPr>
          <w:rFonts w:cs="Times New Roman"/>
        </w:rPr>
      </w:pPr>
    </w:p>
    <w:p w14:paraId="567A0BAD">
      <w:pPr>
        <w:spacing w:line="245" w:lineRule="auto"/>
        <w:ind w:firstLine="420"/>
        <w:rPr>
          <w:rFonts w:cs="Times New Roman"/>
        </w:rPr>
      </w:pPr>
    </w:p>
    <w:p w14:paraId="231ED92C">
      <w:pPr>
        <w:spacing w:line="245" w:lineRule="auto"/>
        <w:ind w:firstLine="420"/>
        <w:rPr>
          <w:rFonts w:cs="Times New Roman"/>
        </w:rPr>
      </w:pPr>
    </w:p>
    <w:p w14:paraId="717E37FC">
      <w:pPr>
        <w:spacing w:line="245" w:lineRule="auto"/>
        <w:ind w:firstLine="420"/>
        <w:rPr>
          <w:rFonts w:cs="Times New Roman"/>
        </w:rPr>
      </w:pPr>
    </w:p>
    <w:p w14:paraId="1236B7EF">
      <w:pPr>
        <w:spacing w:line="245" w:lineRule="auto"/>
        <w:ind w:firstLine="420"/>
        <w:rPr>
          <w:rFonts w:cs="Times New Roman"/>
        </w:rPr>
        <w:sectPr>
          <w:pgSz w:w="11906" w:h="16838"/>
          <w:pgMar w:top="1440" w:right="1800" w:bottom="1440" w:left="1800" w:header="851" w:footer="992" w:gutter="0"/>
          <w:pgNumType w:fmt="upperRoman"/>
          <w:cols w:space="425" w:num="1"/>
          <w:docGrid w:type="lines" w:linePitch="312" w:charSpace="0"/>
        </w:sectPr>
      </w:pPr>
    </w:p>
    <w:p w14:paraId="583B0930">
      <w:pPr>
        <w:spacing w:before="279" w:line="221" w:lineRule="auto"/>
        <w:ind w:firstLine="0" w:firstLineChars="0"/>
        <w:jc w:val="center"/>
        <w:outlineLvl w:val="0"/>
        <w:rPr>
          <w:rFonts w:eastAsia="黑体" w:cs="Times New Roman"/>
          <w:sz w:val="32"/>
          <w:szCs w:val="32"/>
        </w:rPr>
      </w:pPr>
      <w:r>
        <w:rPr>
          <w:rFonts w:hint="eastAsia" w:eastAsia="黑体" w:cs="Times New Roman"/>
          <w:sz w:val="32"/>
          <w:szCs w:val="32"/>
        </w:rPr>
        <w:t>行业清洁生产审核技术指南</w:t>
      </w:r>
    </w:p>
    <w:p w14:paraId="6BDC6D92">
      <w:pPr>
        <w:pStyle w:val="2"/>
        <w:keepNext w:val="0"/>
        <w:keepLines w:val="0"/>
        <w:kinsoku/>
        <w:autoSpaceDE/>
        <w:autoSpaceDN/>
        <w:spacing w:before="312" w:beforeLines="100" w:after="312" w:afterLines="100" w:line="240" w:lineRule="auto"/>
        <w:ind w:firstLine="0" w:firstLineChars="0"/>
        <w:jc w:val="both"/>
        <w:textAlignment w:val="auto"/>
        <w:rPr>
          <w:rFonts w:hint="eastAsia" w:ascii="黑体" w:hAnsi="黑体" w:eastAsia="黑体" w:cs="Times New Roman"/>
          <w:b w:val="0"/>
          <w:bCs w:val="0"/>
          <w:color w:val="auto"/>
          <w:kern w:val="0"/>
          <w:sz w:val="21"/>
          <w:szCs w:val="20"/>
        </w:rPr>
      </w:pPr>
      <w:bookmarkStart w:id="19" w:name="_Toc26986530"/>
      <w:bookmarkStart w:id="20" w:name="_Toc17233333"/>
      <w:bookmarkStart w:id="21" w:name="_Toc26986771"/>
      <w:bookmarkStart w:id="22" w:name="_Toc77841505"/>
      <w:bookmarkStart w:id="23" w:name="_Toc26718930"/>
      <w:bookmarkStart w:id="24" w:name="_Toc231801612"/>
      <w:bookmarkStart w:id="25" w:name="_Toc24884218"/>
      <w:bookmarkStart w:id="26" w:name="_Toc26648465"/>
      <w:bookmarkStart w:id="27" w:name="_Toc103322539"/>
      <w:bookmarkStart w:id="28" w:name="_Toc24884211"/>
      <w:bookmarkStart w:id="29" w:name="_Toc17233325"/>
      <w:r>
        <w:rPr>
          <w:rFonts w:hint="eastAsia" w:ascii="黑体" w:hAnsi="黑体" w:eastAsia="黑体" w:cs="Times New Roman"/>
          <w:b w:val="0"/>
          <w:bCs w:val="0"/>
          <w:color w:val="auto"/>
          <w:kern w:val="0"/>
          <w:sz w:val="21"/>
          <w:szCs w:val="20"/>
        </w:rPr>
        <w:t xml:space="preserve">1  </w:t>
      </w:r>
      <w:r>
        <w:rPr>
          <w:rFonts w:ascii="黑体" w:hAnsi="黑体" w:eastAsia="黑体" w:cs="Times New Roman"/>
          <w:b w:val="0"/>
          <w:bCs w:val="0"/>
          <w:color w:val="auto"/>
          <w:kern w:val="0"/>
          <w:sz w:val="21"/>
          <w:szCs w:val="20"/>
        </w:rPr>
        <w:t>范围</w:t>
      </w:r>
      <w:bookmarkEnd w:id="19"/>
      <w:bookmarkEnd w:id="20"/>
      <w:bookmarkEnd w:id="21"/>
      <w:bookmarkEnd w:id="22"/>
      <w:bookmarkEnd w:id="23"/>
      <w:bookmarkEnd w:id="24"/>
      <w:bookmarkEnd w:id="25"/>
      <w:bookmarkEnd w:id="26"/>
      <w:bookmarkEnd w:id="27"/>
      <w:bookmarkEnd w:id="28"/>
      <w:bookmarkEnd w:id="29"/>
    </w:p>
    <w:p w14:paraId="026472E7">
      <w:pPr>
        <w:kinsoku/>
        <w:spacing w:line="360" w:lineRule="auto"/>
        <w:ind w:firstLine="420"/>
        <w:jc w:val="both"/>
      </w:pPr>
      <w:r>
        <w:rPr>
          <w:rFonts w:hint="eastAsia"/>
        </w:rPr>
        <w:t>本文件规定了行业清洁生产审核的基本原则、审核思路、审核程序和审核要求。</w:t>
      </w:r>
    </w:p>
    <w:p w14:paraId="6298BAF1">
      <w:pPr>
        <w:kinsoku/>
        <w:spacing w:line="360" w:lineRule="auto"/>
        <w:ind w:firstLine="420"/>
        <w:jc w:val="both"/>
      </w:pPr>
      <w:r>
        <w:rPr>
          <w:rFonts w:hint="eastAsia"/>
        </w:rPr>
        <w:t>本文件适用于组织开展行业</w:t>
      </w:r>
      <w:r>
        <w:t>清洁生产审核</w:t>
      </w:r>
      <w:r>
        <w:rPr>
          <w:rFonts w:hint="eastAsia"/>
        </w:rPr>
        <w:t>工作。</w:t>
      </w:r>
    </w:p>
    <w:p w14:paraId="1848A425">
      <w:pPr>
        <w:pStyle w:val="2"/>
        <w:keepNext w:val="0"/>
        <w:keepLines w:val="0"/>
        <w:kinsoku/>
        <w:autoSpaceDE/>
        <w:autoSpaceDN/>
        <w:spacing w:before="312" w:beforeLines="100" w:after="312" w:afterLines="100" w:line="240" w:lineRule="auto"/>
        <w:ind w:firstLine="0" w:firstLineChars="0"/>
        <w:jc w:val="both"/>
        <w:textAlignment w:val="auto"/>
        <w:rPr>
          <w:rFonts w:hint="eastAsia" w:ascii="黑体" w:hAnsi="黑体" w:eastAsia="黑体" w:cs="Times New Roman"/>
          <w:b w:val="0"/>
          <w:bCs w:val="0"/>
          <w:color w:val="auto"/>
          <w:kern w:val="0"/>
          <w:sz w:val="21"/>
          <w:szCs w:val="20"/>
        </w:rPr>
      </w:pPr>
      <w:bookmarkStart w:id="30" w:name="_Toc26986531"/>
      <w:bookmarkStart w:id="31" w:name="_Toc26986772"/>
      <w:bookmarkStart w:id="32" w:name="_Toc26718931"/>
      <w:bookmarkStart w:id="33" w:name="_Toc231801613"/>
      <w:bookmarkStart w:id="34" w:name="_Toc103322540"/>
      <w:bookmarkStart w:id="35" w:name="_Toc77841506"/>
      <w:r>
        <w:rPr>
          <w:rFonts w:hint="eastAsia" w:ascii="黑体" w:hAnsi="黑体" w:eastAsia="黑体" w:cs="Times New Roman"/>
          <w:b w:val="0"/>
          <w:bCs w:val="0"/>
          <w:color w:val="auto"/>
          <w:kern w:val="0"/>
          <w:sz w:val="21"/>
          <w:szCs w:val="20"/>
        </w:rPr>
        <w:t xml:space="preserve">2  </w:t>
      </w:r>
      <w:r>
        <w:rPr>
          <w:rFonts w:ascii="黑体" w:hAnsi="黑体" w:eastAsia="黑体" w:cs="Times New Roman"/>
          <w:b w:val="0"/>
          <w:bCs w:val="0"/>
          <w:color w:val="auto"/>
          <w:kern w:val="0"/>
          <w:sz w:val="21"/>
          <w:szCs w:val="20"/>
        </w:rPr>
        <w:t>规范性引用文件</w:t>
      </w:r>
      <w:bookmarkEnd w:id="30"/>
      <w:bookmarkEnd w:id="31"/>
      <w:bookmarkEnd w:id="32"/>
      <w:bookmarkEnd w:id="33"/>
      <w:bookmarkEnd w:id="34"/>
      <w:bookmarkEnd w:id="35"/>
    </w:p>
    <w:p w14:paraId="35CDDBD6">
      <w:pPr>
        <w:kinsoku/>
        <w:spacing w:line="360" w:lineRule="auto"/>
        <w:ind w:firstLine="420"/>
        <w:jc w:val="both"/>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p w14:paraId="357763A7">
      <w:pPr>
        <w:kinsoku/>
        <w:spacing w:line="360" w:lineRule="auto"/>
        <w:ind w:firstLine="420"/>
        <w:jc w:val="both"/>
        <w:rPr>
          <w:color w:val="auto"/>
        </w:rPr>
      </w:pPr>
      <w:r>
        <w:rPr>
          <w:rFonts w:hint="eastAsia"/>
          <w:color w:val="auto"/>
        </w:rPr>
        <w:t>GB</w:t>
      </w:r>
      <w:r>
        <w:rPr>
          <w:color w:val="auto"/>
        </w:rPr>
        <w:t>/</w:t>
      </w:r>
      <w:r>
        <w:rPr>
          <w:rFonts w:hint="eastAsia"/>
          <w:color w:val="auto"/>
        </w:rPr>
        <w:t>T 25973  工业企业清洁生产审核技术导则</w:t>
      </w:r>
    </w:p>
    <w:p w14:paraId="4036DF60">
      <w:pPr>
        <w:kinsoku/>
        <w:spacing w:line="360" w:lineRule="auto"/>
        <w:ind w:firstLine="420"/>
        <w:jc w:val="both"/>
        <w:rPr>
          <w:color w:val="auto"/>
        </w:rPr>
      </w:pPr>
      <w:r>
        <w:rPr>
          <w:rFonts w:hint="eastAsia"/>
          <w:color w:val="auto"/>
        </w:rPr>
        <w:t>GB/T 43329  清洁生产评价指标体系编制通则</w:t>
      </w:r>
    </w:p>
    <w:p w14:paraId="14243A52">
      <w:pPr>
        <w:kinsoku/>
        <w:spacing w:line="360" w:lineRule="auto"/>
        <w:ind w:firstLine="420"/>
        <w:jc w:val="both"/>
        <w:rPr>
          <w:color w:val="auto"/>
        </w:rPr>
      </w:pPr>
      <w:r>
        <w:rPr>
          <w:rFonts w:hint="eastAsia"/>
          <w:color w:val="auto"/>
        </w:rPr>
        <w:t>HJ 469  清洁生产审核指南 制订技术导则</w:t>
      </w:r>
    </w:p>
    <w:p w14:paraId="4CDE2A77">
      <w:pPr>
        <w:pStyle w:val="2"/>
        <w:keepNext w:val="0"/>
        <w:keepLines w:val="0"/>
        <w:kinsoku/>
        <w:autoSpaceDE/>
        <w:autoSpaceDN/>
        <w:spacing w:before="312" w:beforeLines="100" w:after="312" w:afterLines="100" w:line="240" w:lineRule="auto"/>
        <w:ind w:firstLine="0" w:firstLineChars="0"/>
        <w:jc w:val="both"/>
        <w:textAlignment w:val="auto"/>
        <w:rPr>
          <w:rFonts w:hint="eastAsia" w:ascii="黑体" w:hAnsi="黑体" w:eastAsia="黑体" w:cs="Times New Roman"/>
          <w:b w:val="0"/>
          <w:bCs w:val="0"/>
          <w:color w:val="auto"/>
          <w:kern w:val="0"/>
          <w:sz w:val="21"/>
          <w:szCs w:val="20"/>
        </w:rPr>
      </w:pPr>
      <w:bookmarkStart w:id="36" w:name="_Toc77841507"/>
      <w:bookmarkStart w:id="37" w:name="_Toc231801614"/>
      <w:bookmarkStart w:id="38" w:name="_Toc103322541"/>
      <w:r>
        <w:rPr>
          <w:rFonts w:hint="eastAsia" w:ascii="黑体" w:hAnsi="黑体" w:eastAsia="黑体" w:cs="Times New Roman"/>
          <w:b w:val="0"/>
          <w:bCs w:val="0"/>
          <w:color w:val="auto"/>
          <w:kern w:val="0"/>
          <w:sz w:val="21"/>
          <w:szCs w:val="20"/>
        </w:rPr>
        <w:t xml:space="preserve">3  </w:t>
      </w:r>
      <w:r>
        <w:rPr>
          <w:rFonts w:ascii="黑体" w:hAnsi="黑体" w:eastAsia="黑体" w:cs="Times New Roman"/>
          <w:b w:val="0"/>
          <w:bCs w:val="0"/>
          <w:color w:val="auto"/>
          <w:kern w:val="0"/>
          <w:sz w:val="21"/>
          <w:szCs w:val="20"/>
        </w:rPr>
        <w:t>术语和定义</w:t>
      </w:r>
      <w:bookmarkEnd w:id="36"/>
      <w:bookmarkEnd w:id="37"/>
      <w:bookmarkEnd w:id="38"/>
    </w:p>
    <w:p w14:paraId="020FE66F">
      <w:pPr>
        <w:kinsoku/>
        <w:spacing w:line="360" w:lineRule="auto"/>
        <w:ind w:firstLine="420"/>
        <w:jc w:val="both"/>
      </w:pPr>
      <w:r>
        <w:rPr>
          <w:rFonts w:hint="eastAsia"/>
        </w:rPr>
        <w:t>GB</w:t>
      </w:r>
      <w:r>
        <w:t>/</w:t>
      </w:r>
      <w:r>
        <w:rPr>
          <w:rFonts w:hint="eastAsia"/>
        </w:rPr>
        <w:t>T 25973、</w:t>
      </w:r>
      <w:r>
        <w:rPr>
          <w:rFonts w:hint="eastAsia"/>
          <w:color w:val="auto"/>
        </w:rPr>
        <w:t>GB/T 43329、HJ 469</w:t>
      </w:r>
      <w:r>
        <w:rPr>
          <w:rFonts w:hint="eastAsia"/>
        </w:rPr>
        <w:t>界定的以及</w:t>
      </w:r>
      <w:r>
        <w:t>下列术语和定义适用于本文件。</w:t>
      </w:r>
    </w:p>
    <w:p w14:paraId="3707E393">
      <w:pPr>
        <w:pStyle w:val="3"/>
        <w:keepNext w:val="0"/>
        <w:keepLines w:val="0"/>
        <w:kinsoku/>
        <w:autoSpaceDE/>
        <w:autoSpaceDN/>
        <w:spacing w:before="312" w:beforeLines="100" w:after="312" w:afterLines="100"/>
        <w:ind w:left="142" w:firstLine="0" w:firstLineChars="0"/>
        <w:jc w:val="both"/>
        <w:textAlignment w:val="auto"/>
        <w:rPr>
          <w:rFonts w:hint="eastAsia" w:hAnsi="黑体" w:cs="Times New Roman"/>
          <w:bCs w:val="0"/>
          <w:color w:val="auto"/>
          <w:szCs w:val="20"/>
        </w:rPr>
      </w:pPr>
      <w:bookmarkStart w:id="39" w:name="_Hlk107207884"/>
      <w:r>
        <w:rPr>
          <w:rFonts w:hint="eastAsia" w:hAnsi="黑体" w:cs="Times New Roman"/>
          <w:bCs w:val="0"/>
          <w:color w:val="auto"/>
          <w:szCs w:val="20"/>
        </w:rPr>
        <w:t>3</w:t>
      </w:r>
      <w:r>
        <w:rPr>
          <w:rFonts w:hAnsi="黑体" w:cs="Times New Roman"/>
          <w:bCs w:val="0"/>
          <w:color w:val="auto"/>
          <w:szCs w:val="20"/>
        </w:rPr>
        <w:t xml:space="preserve">.1 </w:t>
      </w:r>
      <w:r>
        <w:rPr>
          <w:rFonts w:hint="eastAsia" w:hAnsi="黑体" w:cs="Times New Roman"/>
          <w:bCs w:val="0"/>
          <w:color w:val="auto"/>
          <w:szCs w:val="20"/>
        </w:rPr>
        <w:t xml:space="preserve">行业清洁生产审核 </w:t>
      </w:r>
      <w:r>
        <w:rPr>
          <w:rFonts w:hAnsi="黑体" w:cs="Times New Roman"/>
          <w:bCs w:val="0"/>
          <w:color w:val="auto"/>
          <w:szCs w:val="20"/>
        </w:rPr>
        <w:t>cleaner production audit in industry</w:t>
      </w:r>
    </w:p>
    <w:p w14:paraId="44B26189">
      <w:pPr>
        <w:kinsoku/>
        <w:spacing w:line="360" w:lineRule="auto"/>
        <w:ind w:firstLine="420"/>
        <w:jc w:val="both"/>
        <w:rPr>
          <w:color w:val="auto"/>
        </w:rPr>
      </w:pPr>
      <w:r>
        <w:rPr>
          <w:rFonts w:hint="eastAsia"/>
          <w:color w:val="auto"/>
        </w:rPr>
        <w:t>按照一定程序，以</w:t>
      </w:r>
      <w:r>
        <w:rPr>
          <w:rFonts w:hint="eastAsia" w:ascii="宋体" w:hAnsi="宋体" w:cs="方正仿宋_GBK"/>
          <w:kern w:val="2"/>
        </w:rPr>
        <w:t>县级及以上生态环境部门</w:t>
      </w:r>
      <w:r>
        <w:rPr>
          <w:rFonts w:hint="eastAsia"/>
          <w:color w:val="auto"/>
        </w:rPr>
        <w:t>为审核主体，对区域内某一行业的所有企业或重点企业的生产和服务过程进行调查和诊断，鉴别确定物料和能量流失的特征、部位与环节，找出资源能源消耗强度高、效率低、污染重的原因，提出解决行业关键共性问题和企业突出个性问题的方案，进而选定和实施技术、环境及经济可行的清洁生产方案的过程。</w:t>
      </w:r>
    </w:p>
    <w:p w14:paraId="0A549B2A">
      <w:pPr>
        <w:kinsoku/>
        <w:spacing w:line="360" w:lineRule="auto"/>
        <w:ind w:firstLine="420"/>
        <w:jc w:val="both"/>
        <w:rPr>
          <w:rFonts w:hint="eastAsia" w:ascii="宋体" w:hAnsi="宋体"/>
          <w:color w:val="auto"/>
        </w:rPr>
      </w:pPr>
      <w:r>
        <w:rPr>
          <w:rFonts w:hint="eastAsia" w:ascii="宋体" w:hAnsi="宋体"/>
          <w:color w:val="auto"/>
        </w:rPr>
        <w:t>[</w:t>
      </w:r>
      <w:r>
        <w:rPr>
          <w:rFonts w:hint="eastAsia"/>
          <w:color w:val="auto"/>
        </w:rPr>
        <w:t>来源：GB/T 25973—2010，3.1，有修改</w:t>
      </w:r>
      <w:r>
        <w:rPr>
          <w:rFonts w:hint="eastAsia" w:ascii="宋体" w:hAnsi="宋体"/>
          <w:color w:val="auto"/>
        </w:rPr>
        <w:t>]</w:t>
      </w:r>
    </w:p>
    <w:p w14:paraId="6AD15E4A">
      <w:pPr>
        <w:pStyle w:val="3"/>
        <w:keepNext w:val="0"/>
        <w:keepLines w:val="0"/>
        <w:kinsoku/>
        <w:autoSpaceDE/>
        <w:autoSpaceDN/>
        <w:spacing w:before="312" w:beforeLines="100" w:after="312" w:afterLines="100"/>
        <w:ind w:left="142" w:firstLine="0" w:firstLineChars="0"/>
        <w:jc w:val="both"/>
        <w:textAlignment w:val="auto"/>
        <w:rPr>
          <w:rFonts w:hint="eastAsia" w:hAnsi="黑体" w:cs="Times New Roman"/>
          <w:bCs w:val="0"/>
          <w:color w:val="auto"/>
          <w:szCs w:val="20"/>
          <w:highlight w:val="yellow"/>
        </w:rPr>
      </w:pPr>
      <w:r>
        <w:rPr>
          <w:rFonts w:hint="eastAsia" w:hAnsi="黑体" w:cs="Times New Roman"/>
          <w:bCs w:val="0"/>
          <w:color w:val="auto"/>
          <w:szCs w:val="20"/>
        </w:rPr>
        <w:t>3</w:t>
      </w:r>
      <w:r>
        <w:rPr>
          <w:rFonts w:hAnsi="黑体" w:cs="Times New Roman"/>
          <w:bCs w:val="0"/>
          <w:color w:val="auto"/>
          <w:szCs w:val="20"/>
        </w:rPr>
        <w:t>.</w:t>
      </w:r>
      <w:r>
        <w:rPr>
          <w:rFonts w:hint="eastAsia" w:hAnsi="黑体" w:cs="Times New Roman"/>
          <w:bCs w:val="0"/>
          <w:color w:val="auto"/>
          <w:szCs w:val="20"/>
        </w:rPr>
        <w:t>2 审核小组 audit panel</w:t>
      </w:r>
    </w:p>
    <w:p w14:paraId="7D1B3A62">
      <w:pPr>
        <w:kinsoku/>
        <w:spacing w:line="360" w:lineRule="auto"/>
        <w:ind w:firstLine="420"/>
        <w:jc w:val="both"/>
        <w:rPr>
          <w:color w:val="auto"/>
          <w:highlight w:val="yellow"/>
        </w:rPr>
      </w:pPr>
      <w:r>
        <w:rPr>
          <w:rFonts w:hint="eastAsia"/>
          <w:color w:val="auto"/>
        </w:rPr>
        <w:t>为开展行业清洁生产审核而组建的专门工作机构，由</w:t>
      </w:r>
      <w:r>
        <w:rPr>
          <w:rFonts w:hint="eastAsia" w:ascii="宋体" w:hAnsi="宋体" w:cs="方正仿宋_GBK"/>
          <w:kern w:val="2"/>
        </w:rPr>
        <w:t>县级及以上生态环境部门</w:t>
      </w:r>
      <w:r>
        <w:rPr>
          <w:rFonts w:hint="eastAsia"/>
          <w:color w:val="auto"/>
        </w:rPr>
        <w:t>领导、管理部门负责人及相关专业技术人员组成，负责审核工作的组织与开展，工作内容包括审核准备、审核、方案产生和确定、绩效评估和持续清洁生产。</w:t>
      </w:r>
    </w:p>
    <w:p w14:paraId="189BCB66">
      <w:pPr>
        <w:pStyle w:val="3"/>
        <w:keepNext w:val="0"/>
        <w:keepLines w:val="0"/>
        <w:kinsoku/>
        <w:autoSpaceDE/>
        <w:autoSpaceDN/>
        <w:spacing w:before="312" w:beforeLines="100" w:after="312" w:afterLines="100"/>
        <w:ind w:left="142" w:firstLine="0" w:firstLineChars="0"/>
        <w:jc w:val="both"/>
        <w:textAlignment w:val="auto"/>
        <w:rPr>
          <w:rFonts w:hint="eastAsia" w:hAnsi="黑体" w:cs="Times New Roman"/>
          <w:bCs w:val="0"/>
          <w:color w:val="auto"/>
          <w:szCs w:val="20"/>
        </w:rPr>
      </w:pPr>
      <w:r>
        <w:rPr>
          <w:rFonts w:hint="eastAsia" w:hAnsi="黑体" w:cs="Times New Roman"/>
          <w:bCs w:val="0"/>
          <w:color w:val="auto"/>
          <w:szCs w:val="20"/>
        </w:rPr>
        <w:t>3</w:t>
      </w:r>
      <w:r>
        <w:rPr>
          <w:rFonts w:hAnsi="黑体" w:cs="Times New Roman"/>
          <w:bCs w:val="0"/>
          <w:color w:val="auto"/>
          <w:szCs w:val="20"/>
        </w:rPr>
        <w:t>.</w:t>
      </w:r>
      <w:r>
        <w:rPr>
          <w:rFonts w:hint="eastAsia" w:hAnsi="黑体" w:cs="Times New Roman"/>
          <w:bCs w:val="0"/>
          <w:color w:val="auto"/>
          <w:szCs w:val="20"/>
        </w:rPr>
        <w:t>3</w:t>
      </w:r>
      <w:r>
        <w:rPr>
          <w:rFonts w:hAnsi="黑体" w:cs="Times New Roman"/>
          <w:bCs w:val="0"/>
          <w:color w:val="auto"/>
          <w:szCs w:val="20"/>
        </w:rPr>
        <w:t xml:space="preserve"> </w:t>
      </w:r>
      <w:r>
        <w:rPr>
          <w:rFonts w:hint="eastAsia" w:hAnsi="黑体" w:cs="Times New Roman"/>
          <w:bCs w:val="0"/>
          <w:color w:val="auto"/>
          <w:szCs w:val="20"/>
        </w:rPr>
        <w:t>审核周期 audit period</w:t>
      </w:r>
    </w:p>
    <w:p w14:paraId="2BD6BD08">
      <w:pPr>
        <w:kinsoku/>
        <w:spacing w:line="360" w:lineRule="auto"/>
        <w:ind w:firstLine="420"/>
        <w:jc w:val="both"/>
        <w:rPr>
          <w:color w:val="auto"/>
        </w:rPr>
      </w:pPr>
      <w:r>
        <w:rPr>
          <w:rFonts w:hint="eastAsia"/>
          <w:color w:val="auto"/>
        </w:rPr>
        <w:t>开展一轮清洁生产审核工作从起始日期到结束日期的时间段，原则上不超过12个月。</w:t>
      </w:r>
    </w:p>
    <w:p w14:paraId="681E9F7D">
      <w:pPr>
        <w:pStyle w:val="2"/>
        <w:keepNext w:val="0"/>
        <w:keepLines w:val="0"/>
        <w:kinsoku/>
        <w:autoSpaceDE/>
        <w:autoSpaceDN/>
        <w:spacing w:before="312" w:beforeLines="100" w:after="312" w:afterLines="100" w:line="240" w:lineRule="auto"/>
        <w:ind w:firstLine="0" w:firstLineChars="0"/>
        <w:jc w:val="both"/>
        <w:textAlignment w:val="auto"/>
        <w:rPr>
          <w:rFonts w:hint="eastAsia" w:ascii="黑体" w:hAnsi="黑体" w:eastAsia="黑体" w:cs="Times New Roman"/>
          <w:b w:val="0"/>
          <w:bCs w:val="0"/>
          <w:color w:val="auto"/>
          <w:kern w:val="0"/>
          <w:sz w:val="21"/>
          <w:szCs w:val="20"/>
        </w:rPr>
      </w:pPr>
      <w:bookmarkStart w:id="40" w:name="_Toc231801615"/>
      <w:r>
        <w:rPr>
          <w:rFonts w:hint="eastAsia" w:ascii="黑体" w:hAnsi="黑体" w:eastAsia="黑体" w:cs="Times New Roman"/>
          <w:b w:val="0"/>
          <w:bCs w:val="0"/>
          <w:color w:val="auto"/>
          <w:kern w:val="0"/>
          <w:sz w:val="21"/>
          <w:szCs w:val="20"/>
        </w:rPr>
        <w:t>4  基本原则</w:t>
      </w:r>
      <w:bookmarkEnd w:id="40"/>
    </w:p>
    <w:p w14:paraId="79D97877">
      <w:pPr>
        <w:kinsoku/>
        <w:spacing w:line="360" w:lineRule="auto"/>
        <w:ind w:firstLine="420"/>
        <w:jc w:val="both"/>
      </w:pPr>
      <w:r>
        <w:rPr>
          <w:rFonts w:hint="eastAsia"/>
        </w:rPr>
        <w:t>a) 真实性。以行业客观现状和真实有效的基础数据为依据。</w:t>
      </w:r>
    </w:p>
    <w:p w14:paraId="26EF6950">
      <w:pPr>
        <w:kinsoku/>
        <w:spacing w:line="360" w:lineRule="auto"/>
        <w:ind w:firstLine="420"/>
        <w:jc w:val="both"/>
      </w:pPr>
      <w:r>
        <w:rPr>
          <w:rFonts w:hint="eastAsia"/>
        </w:rPr>
        <w:t>b) 逻辑性。遵循发现问题、分析问题、解决问题的逻辑性，问题与方案的对应性。</w:t>
      </w:r>
    </w:p>
    <w:p w14:paraId="49A7F41C">
      <w:pPr>
        <w:kinsoku/>
        <w:spacing w:line="360" w:lineRule="auto"/>
        <w:ind w:firstLine="420"/>
        <w:jc w:val="both"/>
      </w:pPr>
      <w:r>
        <w:rPr>
          <w:rFonts w:hint="eastAsia"/>
        </w:rPr>
        <w:t>c) 针对性。围绕资源能源消耗强度高、污染重、碳排放强度大等</w:t>
      </w:r>
      <w:r>
        <w:rPr>
          <w:rFonts w:hint="eastAsia"/>
          <w:color w:val="auto"/>
        </w:rPr>
        <w:t>行业关键共性问题和企业突出个性问题</w:t>
      </w:r>
      <w:r>
        <w:rPr>
          <w:rFonts w:hint="eastAsia"/>
        </w:rPr>
        <w:t>有针对性地开展。</w:t>
      </w:r>
    </w:p>
    <w:p w14:paraId="4B4CAC0A">
      <w:pPr>
        <w:kinsoku/>
        <w:spacing w:line="360" w:lineRule="auto"/>
        <w:ind w:firstLine="420"/>
        <w:jc w:val="both"/>
      </w:pPr>
      <w:r>
        <w:rPr>
          <w:rFonts w:hint="eastAsia"/>
        </w:rPr>
        <w:t>d) 持续性。完成本轮审核后，将持续清洁生产计划纳入后续行业清洁生产管理体系并加以落实。</w:t>
      </w:r>
    </w:p>
    <w:p w14:paraId="5770DB9D">
      <w:pPr>
        <w:pStyle w:val="2"/>
        <w:keepNext w:val="0"/>
        <w:keepLines w:val="0"/>
        <w:kinsoku/>
        <w:autoSpaceDE/>
        <w:autoSpaceDN/>
        <w:spacing w:before="312" w:beforeLines="100" w:after="312" w:afterLines="100" w:line="240" w:lineRule="auto"/>
        <w:ind w:firstLine="0" w:firstLineChars="0"/>
        <w:jc w:val="both"/>
        <w:textAlignment w:val="auto"/>
        <w:rPr>
          <w:rFonts w:hint="eastAsia" w:ascii="黑体" w:hAnsi="黑体" w:eastAsia="黑体" w:cs="Times New Roman"/>
          <w:b w:val="0"/>
          <w:bCs w:val="0"/>
          <w:color w:val="auto"/>
          <w:kern w:val="0"/>
          <w:sz w:val="21"/>
          <w:szCs w:val="20"/>
        </w:rPr>
      </w:pPr>
      <w:bookmarkStart w:id="41" w:name="_Toc231801616"/>
      <w:r>
        <w:rPr>
          <w:rFonts w:hint="eastAsia" w:ascii="黑体" w:hAnsi="黑体" w:eastAsia="黑体" w:cs="Times New Roman"/>
          <w:b w:val="0"/>
          <w:bCs w:val="0"/>
          <w:color w:val="auto"/>
          <w:kern w:val="0"/>
          <w:sz w:val="21"/>
          <w:szCs w:val="20"/>
        </w:rPr>
        <w:t>5  审核思路</w:t>
      </w:r>
      <w:bookmarkEnd w:id="41"/>
    </w:p>
    <w:p w14:paraId="1FA60A07">
      <w:pPr>
        <w:pStyle w:val="4"/>
        <w:kinsoku/>
        <w:autoSpaceDE/>
        <w:autoSpaceDN/>
        <w:spacing w:before="312" w:beforeLines="100" w:beforeAutospacing="0" w:after="312" w:afterLines="100" w:afterAutospacing="0"/>
        <w:ind w:left="142" w:firstLine="0" w:firstLineChars="0"/>
        <w:jc w:val="both"/>
        <w:textAlignment w:val="auto"/>
        <w:rPr>
          <w:rFonts w:ascii="黑体" w:hAnsi="黑体" w:eastAsia="黑体"/>
          <w:b w:val="0"/>
          <w:bCs w:val="0"/>
          <w:color w:val="auto"/>
          <w:sz w:val="21"/>
          <w:szCs w:val="20"/>
        </w:rPr>
      </w:pPr>
      <w:r>
        <w:rPr>
          <w:rFonts w:ascii="黑体" w:hAnsi="黑体" w:eastAsia="黑体"/>
          <w:b w:val="0"/>
          <w:bCs w:val="0"/>
          <w:color w:val="auto"/>
          <w:sz w:val="21"/>
          <w:szCs w:val="20"/>
        </w:rPr>
        <w:t xml:space="preserve">5.1 </w:t>
      </w:r>
      <w:r>
        <w:rPr>
          <w:rFonts w:hint="default" w:ascii="黑体" w:hAnsi="黑体" w:eastAsia="黑体"/>
          <w:b w:val="0"/>
          <w:bCs w:val="0"/>
          <w:color w:val="auto"/>
          <w:sz w:val="21"/>
          <w:szCs w:val="20"/>
        </w:rPr>
        <w:t>发现问题</w:t>
      </w:r>
    </w:p>
    <w:p w14:paraId="3FDB68EA">
      <w:pPr>
        <w:kinsoku/>
        <w:spacing w:line="360" w:lineRule="auto"/>
        <w:ind w:firstLine="420"/>
        <w:jc w:val="both"/>
      </w:pPr>
      <w:r>
        <w:t>通过资料收集、现场</w:t>
      </w:r>
      <w:r>
        <w:rPr>
          <w:rFonts w:hint="eastAsia"/>
        </w:rPr>
        <w:t>调研</w:t>
      </w:r>
      <w:r>
        <w:t>、座谈研讨、专家指导、诊断分析等方式，查找和识别</w:t>
      </w:r>
      <w:r>
        <w:rPr>
          <w:rFonts w:hint="eastAsia"/>
        </w:rPr>
        <w:t>行业</w:t>
      </w:r>
      <w:r>
        <w:t>关键共性问题</w:t>
      </w:r>
      <w:r>
        <w:rPr>
          <w:rFonts w:hint="eastAsia"/>
        </w:rPr>
        <w:t>和企业突出个性问题</w:t>
      </w:r>
      <w:r>
        <w:t>。</w:t>
      </w:r>
    </w:p>
    <w:p w14:paraId="5F549F97">
      <w:pPr>
        <w:pStyle w:val="4"/>
        <w:kinsoku/>
        <w:autoSpaceDE/>
        <w:autoSpaceDN/>
        <w:spacing w:before="312" w:beforeLines="100" w:beforeAutospacing="0" w:after="312" w:afterLines="100" w:afterAutospacing="0"/>
        <w:ind w:left="142" w:firstLine="0" w:firstLineChars="0"/>
        <w:jc w:val="both"/>
        <w:textAlignment w:val="auto"/>
        <w:rPr>
          <w:rFonts w:ascii="黑体" w:hAnsi="黑体" w:eastAsia="黑体"/>
          <w:b w:val="0"/>
          <w:bCs w:val="0"/>
          <w:color w:val="auto"/>
          <w:sz w:val="21"/>
          <w:szCs w:val="20"/>
        </w:rPr>
      </w:pPr>
      <w:r>
        <w:rPr>
          <w:rFonts w:ascii="黑体" w:hAnsi="黑体" w:eastAsia="黑体"/>
          <w:b w:val="0"/>
          <w:bCs w:val="0"/>
          <w:color w:val="auto"/>
          <w:sz w:val="21"/>
          <w:szCs w:val="20"/>
        </w:rPr>
        <w:t xml:space="preserve">5.2 </w:t>
      </w:r>
      <w:r>
        <w:rPr>
          <w:rFonts w:hint="default" w:ascii="黑体" w:hAnsi="黑体" w:eastAsia="黑体"/>
          <w:b w:val="0"/>
          <w:bCs w:val="0"/>
          <w:color w:val="auto"/>
          <w:sz w:val="21"/>
          <w:szCs w:val="20"/>
        </w:rPr>
        <w:t>分析问题</w:t>
      </w:r>
    </w:p>
    <w:p w14:paraId="4C7B41BD">
      <w:pPr>
        <w:kinsoku/>
        <w:spacing w:line="360" w:lineRule="auto"/>
        <w:ind w:firstLine="420"/>
        <w:jc w:val="both"/>
      </w:pPr>
      <w:r>
        <w:t>针对发现的问题，可从生产工艺及装备、污染治理技术、资源综合利用、产品特征、环境管理等方面分析问题产生的原因。</w:t>
      </w:r>
    </w:p>
    <w:p w14:paraId="2F95E05B">
      <w:pPr>
        <w:pStyle w:val="4"/>
        <w:kinsoku/>
        <w:autoSpaceDE/>
        <w:autoSpaceDN/>
        <w:spacing w:before="312" w:beforeLines="100" w:beforeAutospacing="0" w:after="312" w:afterLines="100" w:afterAutospacing="0"/>
        <w:ind w:left="142" w:firstLine="0" w:firstLineChars="0"/>
        <w:jc w:val="both"/>
        <w:textAlignment w:val="auto"/>
        <w:rPr>
          <w:rFonts w:ascii="黑体" w:hAnsi="黑体" w:eastAsia="黑体"/>
          <w:b w:val="0"/>
          <w:bCs w:val="0"/>
          <w:color w:val="auto"/>
          <w:sz w:val="21"/>
          <w:szCs w:val="20"/>
        </w:rPr>
      </w:pPr>
      <w:r>
        <w:rPr>
          <w:rFonts w:ascii="黑体" w:hAnsi="黑体" w:eastAsia="黑体"/>
          <w:b w:val="0"/>
          <w:bCs w:val="0"/>
          <w:color w:val="auto"/>
          <w:sz w:val="21"/>
          <w:szCs w:val="20"/>
        </w:rPr>
        <w:t xml:space="preserve">5.3 </w:t>
      </w:r>
      <w:r>
        <w:rPr>
          <w:rFonts w:hint="default" w:ascii="黑体" w:hAnsi="黑体" w:eastAsia="黑体"/>
          <w:b w:val="0"/>
          <w:bCs w:val="0"/>
          <w:color w:val="auto"/>
          <w:sz w:val="21"/>
          <w:szCs w:val="20"/>
        </w:rPr>
        <w:t>解决问题</w:t>
      </w:r>
    </w:p>
    <w:p w14:paraId="23CCBDBB">
      <w:pPr>
        <w:kinsoku/>
        <w:spacing w:line="360" w:lineRule="auto"/>
        <w:ind w:firstLine="420"/>
        <w:jc w:val="both"/>
      </w:pPr>
      <w:r>
        <w:t>根据发现的问题及问题产生的原因</w:t>
      </w:r>
      <w:r>
        <w:rPr>
          <w:rFonts w:hint="eastAsia"/>
        </w:rPr>
        <w:t>，</w:t>
      </w:r>
      <w:r>
        <w:t>可依据地方污染防治重难点及审核行业特征从不同方面提出备选的清洁生产方案，通过筛选与评估，最终形成技术、经济及环境可行的清洁生产方案。</w:t>
      </w:r>
    </w:p>
    <w:p w14:paraId="00976B08">
      <w:pPr>
        <w:pStyle w:val="2"/>
        <w:keepNext w:val="0"/>
        <w:keepLines w:val="0"/>
        <w:kinsoku/>
        <w:autoSpaceDE/>
        <w:autoSpaceDN/>
        <w:spacing w:before="312" w:beforeLines="100" w:after="312" w:afterLines="100" w:line="240" w:lineRule="auto"/>
        <w:ind w:firstLine="0" w:firstLineChars="0"/>
        <w:jc w:val="both"/>
        <w:textAlignment w:val="auto"/>
        <w:rPr>
          <w:rFonts w:hint="eastAsia" w:ascii="黑体" w:hAnsi="黑体" w:eastAsia="黑体" w:cs="Times New Roman"/>
          <w:b w:val="0"/>
          <w:bCs w:val="0"/>
          <w:color w:val="auto"/>
          <w:kern w:val="0"/>
          <w:sz w:val="21"/>
          <w:szCs w:val="20"/>
        </w:rPr>
      </w:pPr>
      <w:bookmarkStart w:id="42" w:name="_Toc231801617"/>
      <w:r>
        <w:rPr>
          <w:rFonts w:hint="eastAsia" w:ascii="黑体" w:hAnsi="黑体" w:eastAsia="黑体" w:cs="Times New Roman"/>
          <w:b w:val="0"/>
          <w:bCs w:val="0"/>
          <w:color w:val="auto"/>
          <w:kern w:val="0"/>
          <w:sz w:val="21"/>
          <w:szCs w:val="20"/>
        </w:rPr>
        <w:t>6  审核程序</w:t>
      </w:r>
      <w:bookmarkEnd w:id="42"/>
    </w:p>
    <w:p w14:paraId="4BF1B8F2">
      <w:pPr>
        <w:kinsoku/>
        <w:spacing w:line="360" w:lineRule="auto"/>
        <w:ind w:firstLine="420"/>
        <w:jc w:val="both"/>
      </w:pPr>
      <w:r>
        <w:rPr>
          <w:rFonts w:hint="eastAsia"/>
        </w:rPr>
        <w:t>清洁生产审核包括审核准备、审核、方案的产生和确定、方案实施、绩效评估和持续清洁生产五个阶段，行业审核各阶段主要内容和产出见图1。</w:t>
      </w:r>
    </w:p>
    <w:p w14:paraId="1350E7BF">
      <w:pPr>
        <w:ind w:firstLine="0" w:firstLineChars="0"/>
        <w:jc w:val="center"/>
      </w:pPr>
      <w:r>
        <w:rPr>
          <w:rFonts w:hint="eastAsia"/>
        </w:rPr>
        <w:drawing>
          <wp:inline distT="0" distB="0" distL="114300" distR="114300">
            <wp:extent cx="4739005" cy="5678170"/>
            <wp:effectExtent l="0" t="0" r="4445" b="0"/>
            <wp:docPr id="2" name="图片 2" descr="edf28bf7b8e55dfca0675e3b6083930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edf28bf7b8e55dfca0675e3b6083930e"/>
                    <pic:cNvPicPr>
                      <a:picLocks noChangeAspect="1"/>
                    </pic:cNvPicPr>
                  </pic:nvPicPr>
                  <pic:blipFill>
                    <a:blip r:embed="rId16"/>
                    <a:stretch>
                      <a:fillRect/>
                    </a:stretch>
                  </pic:blipFill>
                  <pic:spPr>
                    <a:xfrm>
                      <a:off x="0" y="0"/>
                      <a:ext cx="4748146" cy="5689195"/>
                    </a:xfrm>
                    <a:prstGeom prst="rect">
                      <a:avLst/>
                    </a:prstGeom>
                  </pic:spPr>
                </pic:pic>
              </a:graphicData>
            </a:graphic>
          </wp:inline>
        </w:drawing>
      </w:r>
    </w:p>
    <w:p w14:paraId="21D7426F">
      <w:pPr>
        <w:spacing w:before="312" w:beforeLines="100" w:after="312" w:afterLines="100" w:line="221" w:lineRule="auto"/>
        <w:ind w:firstLine="404"/>
        <w:jc w:val="center"/>
        <w:rPr>
          <w:rFonts w:eastAsia="黑体" w:cs="Times New Roman"/>
          <w:spacing w:val="-4"/>
        </w:rPr>
      </w:pPr>
      <w:r>
        <w:rPr>
          <w:rFonts w:hint="eastAsia" w:eastAsia="黑体" w:cs="Times New Roman"/>
          <w:spacing w:val="-4"/>
        </w:rPr>
        <w:t>图1  行业清洁生产审核程序图</w:t>
      </w:r>
    </w:p>
    <w:p w14:paraId="5A1C7111">
      <w:pPr>
        <w:pStyle w:val="2"/>
        <w:keepNext w:val="0"/>
        <w:keepLines w:val="0"/>
        <w:kinsoku/>
        <w:autoSpaceDE/>
        <w:autoSpaceDN/>
        <w:spacing w:before="312" w:beforeLines="100" w:after="312" w:afterLines="100" w:line="240" w:lineRule="auto"/>
        <w:ind w:firstLine="0" w:firstLineChars="0"/>
        <w:jc w:val="both"/>
        <w:textAlignment w:val="auto"/>
        <w:rPr>
          <w:rFonts w:hint="eastAsia" w:ascii="黑体" w:hAnsi="黑体" w:eastAsia="黑体" w:cs="Times New Roman"/>
          <w:b w:val="0"/>
          <w:bCs w:val="0"/>
          <w:color w:val="auto"/>
          <w:kern w:val="0"/>
          <w:sz w:val="21"/>
          <w:szCs w:val="20"/>
        </w:rPr>
      </w:pPr>
      <w:bookmarkStart w:id="43" w:name="_Toc231801618"/>
      <w:r>
        <w:rPr>
          <w:rFonts w:hint="eastAsia" w:ascii="黑体" w:hAnsi="黑体" w:eastAsia="黑体" w:cs="Times New Roman"/>
          <w:b w:val="0"/>
          <w:bCs w:val="0"/>
          <w:color w:val="auto"/>
          <w:kern w:val="0"/>
          <w:sz w:val="21"/>
          <w:szCs w:val="20"/>
        </w:rPr>
        <w:t>7  审核要求</w:t>
      </w:r>
      <w:bookmarkEnd w:id="43"/>
    </w:p>
    <w:p w14:paraId="102A83BA">
      <w:pPr>
        <w:pStyle w:val="3"/>
        <w:keepNext w:val="0"/>
        <w:keepLines w:val="0"/>
        <w:kinsoku/>
        <w:autoSpaceDE/>
        <w:autoSpaceDN/>
        <w:spacing w:before="312" w:beforeLines="100" w:after="312" w:afterLines="100"/>
        <w:ind w:left="142" w:firstLine="0" w:firstLineChars="0"/>
        <w:jc w:val="both"/>
        <w:textAlignment w:val="auto"/>
        <w:rPr>
          <w:rFonts w:hint="eastAsia" w:hAnsi="黑体" w:cs="Times New Roman"/>
          <w:bCs w:val="0"/>
          <w:color w:val="auto"/>
          <w:szCs w:val="20"/>
        </w:rPr>
      </w:pPr>
      <w:r>
        <w:rPr>
          <w:rFonts w:hint="eastAsia" w:hAnsi="黑体" w:cs="Times New Roman"/>
          <w:bCs w:val="0"/>
          <w:color w:val="auto"/>
          <w:szCs w:val="20"/>
        </w:rPr>
        <w:t>7.1  审核准备</w:t>
      </w:r>
    </w:p>
    <w:p w14:paraId="4A0C3549">
      <w:pPr>
        <w:pStyle w:val="4"/>
        <w:kinsoku/>
        <w:autoSpaceDE/>
        <w:autoSpaceDN/>
        <w:spacing w:before="312" w:beforeLines="100" w:beforeAutospacing="0" w:after="312" w:afterLines="100" w:afterAutospacing="0"/>
        <w:ind w:left="142" w:firstLine="0" w:firstLineChars="0"/>
        <w:jc w:val="both"/>
        <w:textAlignment w:val="auto"/>
        <w:rPr>
          <w:rFonts w:ascii="黑体" w:hAnsi="黑体" w:eastAsia="黑体"/>
          <w:b w:val="0"/>
          <w:bCs w:val="0"/>
          <w:color w:val="auto"/>
          <w:sz w:val="21"/>
          <w:szCs w:val="20"/>
        </w:rPr>
      </w:pPr>
      <w:r>
        <w:rPr>
          <w:rFonts w:ascii="黑体" w:hAnsi="黑体" w:eastAsia="黑体"/>
          <w:b w:val="0"/>
          <w:bCs w:val="0"/>
          <w:color w:val="auto"/>
          <w:sz w:val="21"/>
          <w:szCs w:val="20"/>
        </w:rPr>
        <w:t>7.1.1  组建审核小组</w:t>
      </w:r>
    </w:p>
    <w:p w14:paraId="51650CA2">
      <w:pPr>
        <w:kinsoku/>
        <w:spacing w:line="360" w:lineRule="auto"/>
        <w:ind w:firstLine="420"/>
        <w:jc w:val="both"/>
        <w:rPr>
          <w:rFonts w:cs="Times New Roman"/>
          <w:kern w:val="2"/>
        </w:rPr>
      </w:pPr>
      <w:r>
        <w:rPr>
          <w:rFonts w:hint="eastAsia" w:ascii="宋体" w:hAnsi="宋体" w:cs="方正仿宋_GBK"/>
          <w:kern w:val="2"/>
        </w:rPr>
        <w:t>县级及以上生态环境部门牵头</w:t>
      </w:r>
      <w:r>
        <w:rPr>
          <w:rFonts w:hint="eastAsia" w:cs="Times New Roman"/>
          <w:kern w:val="2"/>
        </w:rPr>
        <w:t>组建审核小组，负责审核工作的组织与开展。</w:t>
      </w:r>
    </w:p>
    <w:p w14:paraId="2CA277E6">
      <w:pPr>
        <w:pStyle w:val="4"/>
        <w:kinsoku/>
        <w:autoSpaceDE/>
        <w:autoSpaceDN/>
        <w:spacing w:before="312" w:beforeLines="100" w:beforeAutospacing="0" w:after="312" w:afterLines="100" w:afterAutospacing="0"/>
        <w:ind w:left="142" w:firstLine="0" w:firstLineChars="0"/>
        <w:jc w:val="both"/>
        <w:textAlignment w:val="auto"/>
        <w:rPr>
          <w:rFonts w:ascii="黑体" w:hAnsi="黑体" w:eastAsia="黑体"/>
          <w:b w:val="0"/>
          <w:bCs w:val="0"/>
          <w:color w:val="auto"/>
          <w:sz w:val="21"/>
          <w:szCs w:val="20"/>
        </w:rPr>
      </w:pPr>
      <w:r>
        <w:rPr>
          <w:rFonts w:ascii="黑体" w:hAnsi="黑体" w:eastAsia="黑体"/>
          <w:b w:val="0"/>
          <w:bCs w:val="0"/>
          <w:color w:val="auto"/>
          <w:sz w:val="21"/>
          <w:szCs w:val="20"/>
        </w:rPr>
        <w:t>7.1.2  确定审核企业名单</w:t>
      </w:r>
    </w:p>
    <w:p w14:paraId="6FDE6C3F">
      <w:pPr>
        <w:kinsoku/>
        <w:spacing w:line="360" w:lineRule="auto"/>
        <w:ind w:firstLine="420"/>
        <w:jc w:val="both"/>
        <w:rPr>
          <w:rFonts w:hint="eastAsia" w:ascii="宋体" w:hAnsi="宋体" w:cs="方正仿宋_GBK"/>
          <w:kern w:val="2"/>
        </w:rPr>
      </w:pPr>
      <w:r>
        <w:rPr>
          <w:rFonts w:hint="eastAsia" w:ascii="宋体" w:hAnsi="宋体" w:cs="方正仿宋_GBK"/>
          <w:kern w:val="2"/>
        </w:rPr>
        <w:t>审核小组应明确本轮开展行业清洁生产审核企业名单。名单确定宜参考以下原则。</w:t>
      </w:r>
    </w:p>
    <w:p w14:paraId="42EBA7D8">
      <w:pPr>
        <w:numPr>
          <w:ilvl w:val="0"/>
          <w:numId w:val="4"/>
        </w:numPr>
        <w:kinsoku/>
        <w:spacing w:line="360" w:lineRule="auto"/>
        <w:ind w:firstLine="420"/>
        <w:jc w:val="both"/>
        <w:rPr>
          <w:rFonts w:hint="eastAsia" w:ascii="宋体" w:hAnsi="宋体" w:cs="方正仿宋_GBK"/>
          <w:kern w:val="2"/>
        </w:rPr>
      </w:pPr>
      <w:r>
        <w:rPr>
          <w:rFonts w:hint="eastAsia" w:ascii="宋体" w:hAnsi="宋体" w:cs="方正仿宋_GBK"/>
          <w:kern w:val="2"/>
        </w:rPr>
        <w:t>环境影响突出原则。优先选取污染物排放总量大、温室气体排放强度高、单位产品资源能源消耗量大以及位于重点区域的企业。重点聚焦行业内对区域环境质量影响显著、清洁生产整改提升空间大的企业。</w:t>
      </w:r>
    </w:p>
    <w:p w14:paraId="6592E627">
      <w:pPr>
        <w:numPr>
          <w:ilvl w:val="0"/>
          <w:numId w:val="4"/>
        </w:numPr>
        <w:kinsoku/>
        <w:spacing w:line="360" w:lineRule="auto"/>
        <w:ind w:firstLine="420"/>
        <w:jc w:val="both"/>
        <w:rPr>
          <w:rFonts w:hint="eastAsia" w:ascii="宋体" w:hAnsi="宋体" w:cs="方正仿宋_GBK"/>
          <w:kern w:val="2"/>
        </w:rPr>
      </w:pPr>
      <w:r>
        <w:rPr>
          <w:rFonts w:hint="eastAsia" w:ascii="宋体" w:hAnsi="宋体" w:cs="方正仿宋_GBK"/>
          <w:kern w:val="2"/>
        </w:rPr>
        <w:t>关键环境治理需求导向原则。聚焦行业特征污染物管控、重金属总量控制、新污染物管控等政策要求，选取涉及关键环境问题的企业。</w:t>
      </w:r>
    </w:p>
    <w:p w14:paraId="4F945A75">
      <w:pPr>
        <w:numPr>
          <w:ilvl w:val="0"/>
          <w:numId w:val="4"/>
        </w:numPr>
        <w:kinsoku/>
        <w:spacing w:line="360" w:lineRule="auto"/>
        <w:ind w:firstLine="420"/>
        <w:jc w:val="both"/>
        <w:rPr>
          <w:rFonts w:hint="eastAsia" w:ascii="宋体" w:hAnsi="宋体" w:cs="方正仿宋_GBK"/>
          <w:kern w:val="2"/>
        </w:rPr>
      </w:pPr>
      <w:r>
        <w:rPr>
          <w:rFonts w:hint="eastAsia" w:ascii="宋体" w:hAnsi="宋体" w:cs="方正仿宋_GBK"/>
          <w:kern w:val="2"/>
        </w:rPr>
        <w:t>可行性原则。优先选取基础数据相对完备、配合意愿高、具备整改条件的企业，以保障审核工作的可操作性和实效性。</w:t>
      </w:r>
    </w:p>
    <w:p w14:paraId="095F10C0">
      <w:pPr>
        <w:numPr>
          <w:ilvl w:val="0"/>
          <w:numId w:val="4"/>
        </w:numPr>
        <w:kinsoku/>
        <w:spacing w:line="360" w:lineRule="auto"/>
        <w:ind w:firstLine="420"/>
        <w:jc w:val="both"/>
        <w:rPr>
          <w:rFonts w:hint="eastAsia" w:ascii="宋体" w:hAnsi="宋体" w:cs="方正仿宋_GBK"/>
          <w:kern w:val="2"/>
        </w:rPr>
      </w:pPr>
      <w:r>
        <w:rPr>
          <w:rFonts w:hint="eastAsia" w:ascii="宋体" w:hAnsi="宋体" w:cs="方正仿宋_GBK"/>
          <w:kern w:val="2"/>
        </w:rPr>
        <w:t>代表</w:t>
      </w:r>
      <w:r>
        <w:rPr>
          <w:rFonts w:ascii="宋体" w:hAnsi="宋体" w:cs="方正仿宋_GBK"/>
          <w:kern w:val="2"/>
        </w:rPr>
        <w:t>性原则</w:t>
      </w:r>
      <w:r>
        <w:rPr>
          <w:rFonts w:hint="eastAsia" w:ascii="宋体" w:hAnsi="宋体" w:cs="方正仿宋_GBK"/>
          <w:kern w:val="2"/>
        </w:rPr>
        <w:t>。</w:t>
      </w:r>
      <w:r>
        <w:rPr>
          <w:rFonts w:ascii="宋体" w:hAnsi="宋体" w:cs="方正仿宋_GBK"/>
          <w:kern w:val="2"/>
        </w:rPr>
        <w:t>名单的确定应综合考虑行业企业数量、规模分布、地域分布</w:t>
      </w:r>
      <w:r>
        <w:rPr>
          <w:rFonts w:hint="eastAsia" w:ascii="宋体" w:hAnsi="宋体" w:cs="方正仿宋_GBK"/>
          <w:kern w:val="2"/>
        </w:rPr>
        <w:t>、主要生产工艺类型</w:t>
      </w:r>
      <w:r>
        <w:rPr>
          <w:rFonts w:ascii="宋体" w:hAnsi="宋体" w:cs="方正仿宋_GBK"/>
          <w:kern w:val="2"/>
        </w:rPr>
        <w:t>等因素，确保审核结果对行业整体具有指导意义和推广价值。</w:t>
      </w:r>
    </w:p>
    <w:p w14:paraId="1F124BDA">
      <w:pPr>
        <w:pStyle w:val="4"/>
        <w:kinsoku/>
        <w:autoSpaceDE/>
        <w:autoSpaceDN/>
        <w:spacing w:before="312" w:beforeLines="100" w:beforeAutospacing="0" w:after="312" w:afterLines="100" w:afterAutospacing="0"/>
        <w:ind w:left="142" w:firstLine="0" w:firstLineChars="0"/>
        <w:jc w:val="both"/>
        <w:textAlignment w:val="auto"/>
        <w:rPr>
          <w:rFonts w:ascii="黑体" w:hAnsi="黑体" w:eastAsia="黑体"/>
          <w:b w:val="0"/>
          <w:bCs w:val="0"/>
          <w:color w:val="auto"/>
          <w:sz w:val="21"/>
          <w:szCs w:val="20"/>
        </w:rPr>
      </w:pPr>
      <w:r>
        <w:rPr>
          <w:rFonts w:ascii="黑体" w:hAnsi="黑体" w:eastAsia="黑体"/>
          <w:b w:val="0"/>
          <w:bCs w:val="0"/>
          <w:color w:val="auto"/>
          <w:sz w:val="21"/>
          <w:szCs w:val="20"/>
        </w:rPr>
        <w:t>7.1.3  制定工作计划</w:t>
      </w:r>
    </w:p>
    <w:p w14:paraId="1BF4A338">
      <w:pPr>
        <w:kinsoku/>
        <w:spacing w:line="360" w:lineRule="auto"/>
        <w:ind w:firstLine="420"/>
        <w:jc w:val="both"/>
      </w:pPr>
      <w:r>
        <w:rPr>
          <w:rFonts w:hint="eastAsia"/>
        </w:rPr>
        <w:t>应明确工作计划，包括审核范围、审核目的、审核时间、审核各阶段工作内容、责任部门等。</w:t>
      </w:r>
    </w:p>
    <w:p w14:paraId="13265797">
      <w:pPr>
        <w:pStyle w:val="4"/>
        <w:kinsoku/>
        <w:autoSpaceDE/>
        <w:autoSpaceDN/>
        <w:spacing w:before="312" w:beforeLines="100" w:beforeAutospacing="0" w:after="312" w:afterLines="100" w:afterAutospacing="0"/>
        <w:ind w:left="142" w:firstLine="0" w:firstLineChars="0"/>
        <w:jc w:val="both"/>
        <w:textAlignment w:val="auto"/>
        <w:rPr>
          <w:rFonts w:ascii="黑体" w:hAnsi="黑体" w:eastAsia="黑体"/>
          <w:b w:val="0"/>
          <w:bCs w:val="0"/>
          <w:color w:val="auto"/>
          <w:sz w:val="21"/>
          <w:szCs w:val="20"/>
        </w:rPr>
      </w:pPr>
      <w:r>
        <w:rPr>
          <w:rFonts w:ascii="黑体" w:hAnsi="黑体" w:eastAsia="黑体" w:cs="方正仿宋_GBK"/>
          <w:kern w:val="2"/>
          <w:sz w:val="21"/>
          <w:szCs w:val="21"/>
        </w:rPr>
        <w:t>7</w:t>
      </w:r>
      <w:r>
        <w:rPr>
          <w:rFonts w:ascii="黑体" w:hAnsi="黑体" w:eastAsia="黑体"/>
          <w:b w:val="0"/>
          <w:bCs w:val="0"/>
          <w:color w:val="auto"/>
          <w:sz w:val="21"/>
          <w:szCs w:val="20"/>
        </w:rPr>
        <w:t>.1.4  宣传教育与培训</w:t>
      </w:r>
    </w:p>
    <w:p w14:paraId="40FAF0D4">
      <w:pPr>
        <w:pStyle w:val="5"/>
        <w:rPr>
          <w:rFonts w:hint="eastAsia"/>
        </w:rPr>
      </w:pPr>
      <w:r>
        <w:rPr>
          <w:rFonts w:hint="eastAsia"/>
        </w:rPr>
        <w:t>7.1.4.1  宣传动员</w:t>
      </w:r>
    </w:p>
    <w:p w14:paraId="75F5DEF6">
      <w:pPr>
        <w:kinsoku/>
        <w:spacing w:line="360" w:lineRule="auto"/>
        <w:ind w:firstLine="420"/>
        <w:jc w:val="both"/>
        <w:rPr>
          <w:rFonts w:cs="Times New Roman"/>
          <w:kern w:val="2"/>
        </w:rPr>
      </w:pPr>
      <w:r>
        <w:rPr>
          <w:rFonts w:hint="eastAsia" w:cs="Times New Roman"/>
          <w:kern w:val="2"/>
        </w:rPr>
        <w:t>面向管理部门、各相关企业人员，通过多种渠道宣传清洁生产政策法规与审核意义，营造良好工作氛围。</w:t>
      </w:r>
    </w:p>
    <w:p w14:paraId="74777D6C">
      <w:pPr>
        <w:pStyle w:val="5"/>
        <w:rPr>
          <w:rFonts w:hint="eastAsia" w:ascii="宋体" w:hAnsi="宋体"/>
        </w:rPr>
      </w:pPr>
      <w:r>
        <w:rPr>
          <w:rFonts w:hint="eastAsia"/>
        </w:rPr>
        <w:t>7.1.4.2  专业培训</w:t>
      </w:r>
    </w:p>
    <w:p w14:paraId="27139464">
      <w:pPr>
        <w:kinsoku/>
        <w:spacing w:line="360" w:lineRule="auto"/>
        <w:ind w:firstLine="420"/>
        <w:jc w:val="both"/>
        <w:rPr>
          <w:rFonts w:cs="Times New Roman"/>
          <w:kern w:val="2"/>
        </w:rPr>
      </w:pPr>
      <w:r>
        <w:rPr>
          <w:rFonts w:hint="eastAsia" w:cs="Times New Roman"/>
          <w:kern w:val="2"/>
        </w:rPr>
        <w:t>组织清洁生产技术培训，内容应涵盖：</w:t>
      </w:r>
    </w:p>
    <w:p w14:paraId="3530996B">
      <w:pPr>
        <w:numPr>
          <w:ilvl w:val="0"/>
          <w:numId w:val="5"/>
        </w:numPr>
        <w:kinsoku/>
        <w:spacing w:line="360" w:lineRule="auto"/>
        <w:ind w:firstLine="420"/>
        <w:jc w:val="both"/>
        <w:rPr>
          <w:rFonts w:cs="Times New Roman"/>
          <w:kern w:val="2"/>
        </w:rPr>
      </w:pPr>
      <w:r>
        <w:rPr>
          <w:rFonts w:hint="eastAsia" w:cs="Times New Roman"/>
          <w:kern w:val="2"/>
        </w:rPr>
        <w:t>清洁生产相关法规政策与激励机制；</w:t>
      </w:r>
    </w:p>
    <w:p w14:paraId="247A7697">
      <w:pPr>
        <w:numPr>
          <w:ilvl w:val="0"/>
          <w:numId w:val="5"/>
        </w:numPr>
        <w:kinsoku/>
        <w:spacing w:line="360" w:lineRule="auto"/>
        <w:ind w:firstLine="420"/>
        <w:jc w:val="both"/>
        <w:rPr>
          <w:rFonts w:cs="Times New Roman"/>
          <w:kern w:val="2"/>
        </w:rPr>
      </w:pPr>
      <w:r>
        <w:rPr>
          <w:rFonts w:hint="eastAsia" w:cs="Times New Roman"/>
          <w:kern w:val="2"/>
        </w:rPr>
        <w:t>行业审核的程序方法、技术导则；</w:t>
      </w:r>
    </w:p>
    <w:p w14:paraId="092434BC">
      <w:pPr>
        <w:numPr>
          <w:ilvl w:val="0"/>
          <w:numId w:val="5"/>
        </w:numPr>
        <w:kinsoku/>
        <w:spacing w:line="360" w:lineRule="auto"/>
        <w:ind w:firstLine="420"/>
        <w:jc w:val="both"/>
        <w:rPr>
          <w:rFonts w:cs="Times New Roman"/>
          <w:kern w:val="2"/>
        </w:rPr>
      </w:pPr>
      <w:r>
        <w:rPr>
          <w:rFonts w:hint="eastAsia" w:cs="Times New Roman"/>
          <w:kern w:val="2"/>
        </w:rPr>
        <w:t>各审核环节的实施要点与案例分析。</w:t>
      </w:r>
    </w:p>
    <w:bookmarkEnd w:id="39"/>
    <w:p w14:paraId="4D07B469">
      <w:pPr>
        <w:pStyle w:val="3"/>
        <w:keepNext w:val="0"/>
        <w:keepLines w:val="0"/>
        <w:kinsoku/>
        <w:autoSpaceDE/>
        <w:autoSpaceDN/>
        <w:spacing w:before="312" w:beforeLines="100" w:after="312" w:afterLines="100"/>
        <w:ind w:left="142" w:firstLine="0" w:firstLineChars="0"/>
        <w:jc w:val="both"/>
        <w:textAlignment w:val="auto"/>
        <w:rPr>
          <w:rFonts w:hint="eastAsia" w:hAnsi="黑体" w:cs="Times New Roman"/>
          <w:bCs w:val="0"/>
          <w:color w:val="auto"/>
          <w:szCs w:val="20"/>
        </w:rPr>
      </w:pPr>
      <w:r>
        <w:rPr>
          <w:rFonts w:hint="eastAsia" w:hAnsi="黑体" w:cs="Times New Roman"/>
          <w:bCs w:val="0"/>
          <w:color w:val="auto"/>
          <w:szCs w:val="20"/>
        </w:rPr>
        <w:t>7.2 审核</w:t>
      </w:r>
    </w:p>
    <w:p w14:paraId="3BA10F1D">
      <w:pPr>
        <w:pStyle w:val="4"/>
        <w:kinsoku/>
        <w:autoSpaceDE/>
        <w:autoSpaceDN/>
        <w:spacing w:before="312" w:beforeLines="100" w:beforeAutospacing="0" w:after="312" w:afterLines="100" w:afterAutospacing="0"/>
        <w:ind w:left="142" w:firstLine="0" w:firstLineChars="0"/>
        <w:jc w:val="both"/>
        <w:textAlignment w:val="auto"/>
        <w:rPr>
          <w:rFonts w:ascii="黑体" w:hAnsi="黑体" w:eastAsia="黑体"/>
          <w:b w:val="0"/>
          <w:bCs w:val="0"/>
          <w:color w:val="auto"/>
          <w:sz w:val="21"/>
          <w:szCs w:val="20"/>
        </w:rPr>
      </w:pPr>
      <w:r>
        <w:rPr>
          <w:rFonts w:ascii="黑体" w:hAnsi="黑体" w:eastAsia="黑体"/>
          <w:b w:val="0"/>
          <w:bCs w:val="0"/>
          <w:color w:val="auto"/>
          <w:sz w:val="21"/>
          <w:szCs w:val="20"/>
        </w:rPr>
        <w:t>7.2.1  现状调查</w:t>
      </w:r>
    </w:p>
    <w:p w14:paraId="2CCDA5C0">
      <w:pPr>
        <w:kinsoku/>
        <w:spacing w:line="360" w:lineRule="auto"/>
        <w:ind w:firstLine="420"/>
        <w:jc w:val="both"/>
        <w:rPr>
          <w:rFonts w:hint="eastAsia" w:ascii="黑体" w:hAnsi="黑体" w:eastAsia="黑体" w:cs="方正仿宋_GBK"/>
          <w:kern w:val="2"/>
        </w:rPr>
      </w:pPr>
      <w:r>
        <w:rPr>
          <w:rFonts w:hint="eastAsia" w:ascii="黑体" w:hAnsi="黑体" w:eastAsia="黑体" w:cs="方正仿宋_GBK"/>
          <w:kern w:val="2"/>
        </w:rPr>
        <w:t>7.2.1.1  资料收集</w:t>
      </w:r>
    </w:p>
    <w:p w14:paraId="685C84E6">
      <w:pPr>
        <w:kinsoku/>
        <w:spacing w:line="360" w:lineRule="auto"/>
        <w:ind w:firstLine="420"/>
        <w:jc w:val="both"/>
        <w:rPr>
          <w:rFonts w:cs="Times New Roman"/>
          <w:kern w:val="2"/>
        </w:rPr>
      </w:pPr>
      <w:r>
        <w:rPr>
          <w:rFonts w:hint="eastAsia" w:cs="Times New Roman"/>
          <w:kern w:val="2"/>
        </w:rPr>
        <w:t>a) 收集产业、环境、资源能源利用等相关政策和标准要求，确定适用范围和政策要求。</w:t>
      </w:r>
    </w:p>
    <w:p w14:paraId="406356B4">
      <w:pPr>
        <w:kinsoku/>
        <w:spacing w:line="360" w:lineRule="auto"/>
        <w:ind w:firstLine="420"/>
        <w:jc w:val="both"/>
      </w:pPr>
      <w:r>
        <w:rPr>
          <w:rFonts w:hint="eastAsia" w:cs="Times New Roman"/>
          <w:kern w:val="2"/>
        </w:rPr>
        <w:t>b) 审核小组</w:t>
      </w:r>
      <w:r>
        <w:rPr>
          <w:rFonts w:hint="eastAsia" w:ascii="宋体" w:hAnsi="宋体" w:cs="方正仿宋_GBK"/>
          <w:kern w:val="2"/>
        </w:rPr>
        <w:t>应组织</w:t>
      </w:r>
      <w:r>
        <w:rPr>
          <w:rFonts w:ascii="宋体" w:hAnsi="宋体" w:cs="方正仿宋_GBK"/>
          <w:kern w:val="2"/>
        </w:rPr>
        <w:t>开展</w:t>
      </w:r>
      <w:r>
        <w:rPr>
          <w:rFonts w:hint="eastAsia" w:ascii="宋体" w:hAnsi="宋体" w:cs="方正仿宋_GBK"/>
          <w:kern w:val="2"/>
        </w:rPr>
        <w:t>行业现状调查，包括</w:t>
      </w:r>
      <w:r>
        <w:rPr>
          <w:rFonts w:ascii="宋体" w:hAnsi="宋体" w:cs="方正仿宋_GBK"/>
          <w:kern w:val="2"/>
        </w:rPr>
        <w:t>企业基本信息、污染物</w:t>
      </w:r>
      <w:r>
        <w:rPr>
          <w:rFonts w:hint="eastAsia" w:ascii="宋体" w:hAnsi="宋体" w:cs="方正仿宋_GBK"/>
          <w:kern w:val="2"/>
        </w:rPr>
        <w:t>和温室气体</w:t>
      </w:r>
      <w:r>
        <w:rPr>
          <w:rFonts w:ascii="宋体" w:hAnsi="宋体" w:cs="方正仿宋_GBK"/>
          <w:kern w:val="2"/>
        </w:rPr>
        <w:t>排放、</w:t>
      </w:r>
      <w:r>
        <w:rPr>
          <w:rFonts w:hint="eastAsia" w:ascii="宋体" w:hAnsi="宋体" w:cs="方正仿宋_GBK"/>
          <w:kern w:val="2"/>
        </w:rPr>
        <w:t>资源</w:t>
      </w:r>
      <w:r>
        <w:rPr>
          <w:rFonts w:ascii="宋体" w:hAnsi="宋体" w:cs="方正仿宋_GBK"/>
          <w:kern w:val="2"/>
        </w:rPr>
        <w:t>能源</w:t>
      </w:r>
      <w:r>
        <w:rPr>
          <w:rFonts w:hint="eastAsia" w:ascii="宋体" w:hAnsi="宋体" w:cs="方正仿宋_GBK"/>
          <w:kern w:val="2"/>
        </w:rPr>
        <w:t>利用</w:t>
      </w:r>
      <w:r>
        <w:rPr>
          <w:rFonts w:ascii="宋体" w:hAnsi="宋体" w:cs="方正仿宋_GBK"/>
          <w:kern w:val="2"/>
        </w:rPr>
        <w:t>、环境管理</w:t>
      </w:r>
      <w:r>
        <w:rPr>
          <w:rFonts w:hint="eastAsia" w:ascii="宋体" w:hAnsi="宋体" w:cs="方正仿宋_GBK"/>
          <w:kern w:val="2"/>
        </w:rPr>
        <w:t>等基本情况，</w:t>
      </w:r>
      <w:r>
        <w:rPr>
          <w:rFonts w:hint="eastAsia"/>
        </w:rPr>
        <w:t>资料清单内容示例见附录 A。</w:t>
      </w:r>
    </w:p>
    <w:p w14:paraId="3E02077D">
      <w:pPr>
        <w:kinsoku/>
        <w:spacing w:line="360" w:lineRule="auto"/>
        <w:ind w:firstLine="420"/>
        <w:jc w:val="both"/>
        <w:rPr>
          <w:rFonts w:hint="eastAsia" w:ascii="黑体" w:hAnsi="黑体" w:eastAsia="黑体" w:cs="方正仿宋_GBK"/>
          <w:kern w:val="2"/>
        </w:rPr>
      </w:pPr>
      <w:r>
        <w:rPr>
          <w:rFonts w:hint="eastAsia" w:ascii="黑体" w:hAnsi="黑体" w:eastAsia="黑体" w:cs="方正仿宋_GBK"/>
          <w:kern w:val="2"/>
        </w:rPr>
        <w:t>7.2.1.2  现场调查</w:t>
      </w:r>
    </w:p>
    <w:p w14:paraId="6EE626EA">
      <w:pPr>
        <w:kinsoku/>
        <w:spacing w:line="360" w:lineRule="auto"/>
        <w:ind w:firstLine="420"/>
        <w:jc w:val="both"/>
      </w:pPr>
      <w:r>
        <w:rPr>
          <w:rFonts w:hint="eastAsia"/>
        </w:rPr>
        <w:t>重点针对资料中信息不完整、逻辑存疑或关键环境问题突出环节等进行现场核查。现场调查应包括以下内容：</w:t>
      </w:r>
    </w:p>
    <w:p w14:paraId="0E6FDD6A">
      <w:pPr>
        <w:kinsoku/>
        <w:spacing w:line="360" w:lineRule="auto"/>
        <w:ind w:firstLine="420"/>
        <w:jc w:val="both"/>
      </w:pPr>
      <w:r>
        <w:rPr>
          <w:rFonts w:hint="eastAsia" w:cs="Times New Roman"/>
          <w:kern w:val="2"/>
        </w:rPr>
        <w:t xml:space="preserve">a) </w:t>
      </w:r>
      <w:r>
        <w:rPr>
          <w:rFonts w:hint="eastAsia"/>
        </w:rPr>
        <w:t>对企业原辅料、生产工艺及装备、生产运行、污染治理设施运行状况等现场核实；</w:t>
      </w:r>
    </w:p>
    <w:p w14:paraId="748DEF77">
      <w:pPr>
        <w:kinsoku/>
        <w:spacing w:line="360" w:lineRule="auto"/>
        <w:ind w:firstLine="420"/>
        <w:jc w:val="both"/>
      </w:pPr>
      <w:r>
        <w:rPr>
          <w:rFonts w:hint="eastAsia" w:cs="Times New Roman"/>
          <w:kern w:val="2"/>
        </w:rPr>
        <w:t xml:space="preserve">b) </w:t>
      </w:r>
      <w:r>
        <w:rPr>
          <w:rFonts w:hint="eastAsia"/>
        </w:rPr>
        <w:t>与生产、设备、环保、能源等岗位人员座谈，收集一线改进建议；</w:t>
      </w:r>
    </w:p>
    <w:p w14:paraId="04289EC5">
      <w:pPr>
        <w:kinsoku/>
        <w:spacing w:line="360" w:lineRule="auto"/>
        <w:ind w:firstLine="420"/>
        <w:jc w:val="both"/>
      </w:pPr>
      <w:r>
        <w:rPr>
          <w:rFonts w:hint="eastAsia" w:cs="Times New Roman"/>
          <w:kern w:val="2"/>
        </w:rPr>
        <w:t>c）</w:t>
      </w:r>
      <w:r>
        <w:rPr>
          <w:rFonts w:hint="eastAsia"/>
        </w:rPr>
        <w:t>识别显而易见的问题和清洁生产机会。</w:t>
      </w:r>
    </w:p>
    <w:p w14:paraId="255FACD5">
      <w:pPr>
        <w:kinsoku/>
        <w:spacing w:line="360" w:lineRule="auto"/>
        <w:ind w:firstLine="420"/>
        <w:jc w:val="both"/>
        <w:rPr>
          <w:rFonts w:hint="eastAsia" w:ascii="黑体" w:hAnsi="黑体" w:eastAsia="黑体" w:cs="方正仿宋_GBK"/>
          <w:kern w:val="2"/>
        </w:rPr>
      </w:pPr>
      <w:r>
        <w:rPr>
          <w:rFonts w:hint="eastAsia" w:ascii="黑体" w:hAnsi="黑体" w:eastAsia="黑体" w:cs="方正仿宋_GBK"/>
          <w:kern w:val="2"/>
        </w:rPr>
        <w:t>7.2.1.3  现状分析评价</w:t>
      </w:r>
    </w:p>
    <w:p w14:paraId="627622DF">
      <w:pPr>
        <w:kinsoku/>
        <w:spacing w:line="360" w:lineRule="auto"/>
        <w:ind w:firstLine="420"/>
        <w:jc w:val="both"/>
      </w:pPr>
      <w:r>
        <w:rPr>
          <w:rFonts w:hint="eastAsia" w:cs="Times New Roman"/>
          <w:kern w:val="2"/>
        </w:rPr>
        <w:t xml:space="preserve">a) </w:t>
      </w:r>
      <w:r>
        <w:rPr>
          <w:rFonts w:hint="eastAsia"/>
        </w:rPr>
        <w:t>应开展与相关政策法规的符合性分析，对照行业清洁生产评价指标体系、排放标准、能耗限额等要求，系统评估行业整体及企业的清洁生产水平、资源能源利用效率、污染物产排强度及温室气体排放现状，识别清洁生产潜力。</w:t>
      </w:r>
    </w:p>
    <w:p w14:paraId="6924A764">
      <w:pPr>
        <w:kinsoku/>
        <w:spacing w:line="360" w:lineRule="auto"/>
        <w:ind w:firstLine="420"/>
        <w:jc w:val="both"/>
      </w:pPr>
      <w:r>
        <w:rPr>
          <w:rFonts w:hint="eastAsia" w:cs="Times New Roman"/>
          <w:kern w:val="2"/>
        </w:rPr>
        <w:t xml:space="preserve">b) </w:t>
      </w:r>
      <w:r>
        <w:rPr>
          <w:rFonts w:hint="eastAsia"/>
        </w:rPr>
        <w:t>评价结果应明确行业与先进水平的差距、主要问题的分布特征及优先级，为问题诊断和审核重点确定提供量化依据。</w:t>
      </w:r>
    </w:p>
    <w:p w14:paraId="3E369420">
      <w:pPr>
        <w:pStyle w:val="4"/>
        <w:kinsoku/>
        <w:autoSpaceDE/>
        <w:autoSpaceDN/>
        <w:spacing w:before="312" w:beforeLines="100" w:beforeAutospacing="0" w:after="312" w:afterLines="100" w:afterAutospacing="0"/>
        <w:ind w:left="142" w:firstLine="0" w:firstLineChars="0"/>
        <w:jc w:val="both"/>
        <w:textAlignment w:val="auto"/>
        <w:rPr>
          <w:rFonts w:ascii="黑体" w:hAnsi="黑体" w:eastAsia="黑体"/>
          <w:b w:val="0"/>
          <w:bCs w:val="0"/>
          <w:color w:val="auto"/>
          <w:sz w:val="21"/>
          <w:szCs w:val="20"/>
        </w:rPr>
      </w:pPr>
      <w:r>
        <w:rPr>
          <w:rFonts w:ascii="黑体" w:hAnsi="黑体" w:eastAsia="黑体"/>
          <w:b w:val="0"/>
          <w:bCs w:val="0"/>
          <w:color w:val="auto"/>
          <w:sz w:val="21"/>
          <w:szCs w:val="20"/>
        </w:rPr>
        <w:t>7.2.2  确定审核重点</w:t>
      </w:r>
    </w:p>
    <w:p w14:paraId="4EDD5F93">
      <w:pPr>
        <w:kinsoku/>
        <w:spacing w:line="360" w:lineRule="auto"/>
        <w:ind w:firstLine="420"/>
        <w:jc w:val="both"/>
        <w:rPr>
          <w:rFonts w:cs="Times New Roman"/>
          <w:kern w:val="2"/>
        </w:rPr>
      </w:pPr>
      <w:r>
        <w:rPr>
          <w:rFonts w:hint="eastAsia" w:ascii="黑体" w:hAnsi="黑体" w:eastAsia="黑体" w:cs="方正仿宋_GBK"/>
          <w:kern w:val="2"/>
        </w:rPr>
        <w:t xml:space="preserve">7.2.2.1  </w:t>
      </w:r>
      <w:r>
        <w:rPr>
          <w:rFonts w:hint="eastAsia" w:cs="Times New Roman"/>
          <w:kern w:val="2"/>
        </w:rPr>
        <w:t>审核重点的确定应基于行业现状调查和分析结果，聚焦行业内普遍存在的突出环境问题、清洁生产共性瓶颈以及关键环境治理需求。审核重点应具体、明确，具有行业针对性和可操作性。</w:t>
      </w:r>
    </w:p>
    <w:p w14:paraId="1DA85CFA">
      <w:pPr>
        <w:kinsoku/>
        <w:spacing w:line="360" w:lineRule="auto"/>
        <w:ind w:firstLine="420"/>
        <w:jc w:val="both"/>
        <w:rPr>
          <w:rFonts w:cs="Times New Roman"/>
          <w:kern w:val="2"/>
        </w:rPr>
      </w:pPr>
      <w:r>
        <w:rPr>
          <w:rFonts w:hint="eastAsia" w:ascii="黑体" w:hAnsi="黑体" w:eastAsia="黑体" w:cs="方正仿宋_GBK"/>
          <w:kern w:val="2"/>
        </w:rPr>
        <w:t xml:space="preserve">7.2.2.2  </w:t>
      </w:r>
      <w:r>
        <w:rPr>
          <w:rFonts w:cs="Times New Roman"/>
          <w:kern w:val="2"/>
        </w:rPr>
        <w:t>审核重点的选取</w:t>
      </w:r>
      <w:r>
        <w:rPr>
          <w:rFonts w:hint="eastAsia" w:cs="Times New Roman"/>
          <w:kern w:val="2"/>
        </w:rPr>
        <w:t>可</w:t>
      </w:r>
      <w:r>
        <w:rPr>
          <w:rFonts w:cs="Times New Roman"/>
          <w:kern w:val="2"/>
        </w:rPr>
        <w:t>遵循以下导向：</w:t>
      </w:r>
    </w:p>
    <w:p w14:paraId="5F039CBD">
      <w:pPr>
        <w:kinsoku/>
        <w:spacing w:line="360" w:lineRule="auto"/>
        <w:ind w:firstLine="420"/>
        <w:jc w:val="both"/>
        <w:rPr>
          <w:rFonts w:cs="Times New Roman"/>
          <w:kern w:val="2"/>
        </w:rPr>
      </w:pPr>
      <w:r>
        <w:rPr>
          <w:rFonts w:hint="eastAsia" w:cs="Times New Roman"/>
          <w:kern w:val="2"/>
        </w:rPr>
        <w:t>a) 以</w:t>
      </w:r>
      <w:r>
        <w:rPr>
          <w:rFonts w:cs="Times New Roman"/>
          <w:kern w:val="2"/>
        </w:rPr>
        <w:t>污染物减排</w:t>
      </w:r>
      <w:r>
        <w:rPr>
          <w:rFonts w:hint="eastAsia" w:cs="Times New Roman"/>
          <w:kern w:val="2"/>
        </w:rPr>
        <w:t>为</w:t>
      </w:r>
      <w:bookmarkStart w:id="54" w:name="_GoBack"/>
      <w:r>
        <w:rPr>
          <w:rFonts w:cs="Times New Roman"/>
          <w:kern w:val="2"/>
        </w:rPr>
        <w:t>重点</w:t>
      </w:r>
      <w:r>
        <w:rPr>
          <w:rFonts w:hint="eastAsia" w:cs="Times New Roman"/>
          <w:kern w:val="2"/>
        </w:rPr>
        <w:t>的</w:t>
      </w:r>
      <w:bookmarkEnd w:id="54"/>
      <w:r>
        <w:rPr>
          <w:rFonts w:hint="eastAsia" w:cs="Times New Roman"/>
          <w:kern w:val="2"/>
        </w:rPr>
        <w:t>，</w:t>
      </w:r>
      <w:r>
        <w:rPr>
          <w:rFonts w:cs="Times New Roman"/>
          <w:kern w:val="2"/>
        </w:rPr>
        <w:t>优先选取行业</w:t>
      </w:r>
      <w:r>
        <w:rPr>
          <w:rFonts w:hint="eastAsia" w:cs="Times New Roman"/>
          <w:kern w:val="2"/>
        </w:rPr>
        <w:t>使用或排放的有毒有害物质</w:t>
      </w:r>
      <w:r>
        <w:rPr>
          <w:rFonts w:cs="Times New Roman"/>
          <w:kern w:val="2"/>
        </w:rPr>
        <w:t>以及区域重点关注的新污染物，围绕源头替代、过程控制、末端治理等环节提出清洁生产改进方向。</w:t>
      </w:r>
    </w:p>
    <w:p w14:paraId="28A0E829">
      <w:pPr>
        <w:kinsoku/>
        <w:spacing w:line="360" w:lineRule="auto"/>
        <w:ind w:firstLine="420"/>
        <w:jc w:val="both"/>
        <w:rPr>
          <w:rFonts w:cs="Times New Roman"/>
          <w:kern w:val="2"/>
        </w:rPr>
      </w:pPr>
      <w:r>
        <w:rPr>
          <w:rFonts w:hint="eastAsia" w:cs="Times New Roman"/>
          <w:kern w:val="2"/>
        </w:rPr>
        <w:t>b) 以</w:t>
      </w:r>
      <w:r>
        <w:rPr>
          <w:rFonts w:cs="Times New Roman"/>
          <w:kern w:val="2"/>
        </w:rPr>
        <w:t>温室气体减排</w:t>
      </w:r>
      <w:r>
        <w:rPr>
          <w:rFonts w:hint="eastAsia" w:cs="Times New Roman"/>
          <w:kern w:val="2"/>
        </w:rPr>
        <w:t>为</w:t>
      </w:r>
      <w:r>
        <w:rPr>
          <w:rFonts w:cs="Times New Roman"/>
          <w:kern w:val="2"/>
        </w:rPr>
        <w:t>重点</w:t>
      </w:r>
      <w:r>
        <w:rPr>
          <w:rFonts w:hint="eastAsia" w:cs="Times New Roman"/>
          <w:kern w:val="2"/>
        </w:rPr>
        <w:t>的，</w:t>
      </w:r>
      <w:r>
        <w:rPr>
          <w:rFonts w:cs="Times New Roman"/>
          <w:kern w:val="2"/>
        </w:rPr>
        <w:t>针对化石燃料燃烧、工艺过程排放、外购电力热力等行业主要温室气体排放源，识别碳排放强度高、节能降碳潜力大的工序或环节，作为协同推进减污降碳的审核重点。</w:t>
      </w:r>
    </w:p>
    <w:p w14:paraId="3FF73D25">
      <w:pPr>
        <w:kinsoku/>
        <w:spacing w:line="360" w:lineRule="auto"/>
        <w:ind w:firstLine="420"/>
        <w:jc w:val="both"/>
        <w:rPr>
          <w:rFonts w:cs="Times New Roman"/>
          <w:kern w:val="2"/>
        </w:rPr>
      </w:pPr>
      <w:r>
        <w:rPr>
          <w:rFonts w:hint="eastAsia" w:cs="Times New Roman"/>
          <w:kern w:val="2"/>
        </w:rPr>
        <w:t>c) 以</w:t>
      </w:r>
      <w:r>
        <w:rPr>
          <w:rFonts w:cs="Times New Roman"/>
          <w:kern w:val="2"/>
        </w:rPr>
        <w:t>资源能源效率</w:t>
      </w:r>
      <w:r>
        <w:rPr>
          <w:rFonts w:hint="eastAsia" w:cs="Times New Roman"/>
          <w:kern w:val="2"/>
        </w:rPr>
        <w:t>为</w:t>
      </w:r>
      <w:r>
        <w:rPr>
          <w:rFonts w:cs="Times New Roman"/>
          <w:kern w:val="2"/>
        </w:rPr>
        <w:t>重点</w:t>
      </w:r>
      <w:r>
        <w:rPr>
          <w:rFonts w:hint="eastAsia" w:cs="Times New Roman"/>
          <w:kern w:val="2"/>
        </w:rPr>
        <w:t>的，</w:t>
      </w:r>
      <w:r>
        <w:rPr>
          <w:rFonts w:cs="Times New Roman"/>
          <w:kern w:val="2"/>
        </w:rPr>
        <w:t>聚焦行业单位产品能耗、水耗、物耗水平偏高的工序，以及资源综合利用效率低、废弃物产生量大的环节，提出资源能源高效利用的</w:t>
      </w:r>
      <w:r>
        <w:rPr>
          <w:rFonts w:hint="eastAsia" w:cs="Times New Roman"/>
          <w:kern w:val="2"/>
        </w:rPr>
        <w:t>审核</w:t>
      </w:r>
      <w:r>
        <w:rPr>
          <w:rFonts w:cs="Times New Roman"/>
          <w:kern w:val="2"/>
        </w:rPr>
        <w:t>重点。</w:t>
      </w:r>
    </w:p>
    <w:p w14:paraId="0AF17C87">
      <w:pPr>
        <w:kinsoku/>
        <w:spacing w:line="360" w:lineRule="auto"/>
        <w:ind w:firstLine="420"/>
        <w:jc w:val="both"/>
        <w:rPr>
          <w:rFonts w:cs="Times New Roman"/>
          <w:kern w:val="2"/>
        </w:rPr>
      </w:pPr>
      <w:r>
        <w:rPr>
          <w:rFonts w:hint="eastAsia" w:cs="Times New Roman"/>
          <w:kern w:val="2"/>
        </w:rPr>
        <w:t>d) 以</w:t>
      </w:r>
      <w:r>
        <w:rPr>
          <w:rFonts w:cs="Times New Roman"/>
          <w:kern w:val="2"/>
        </w:rPr>
        <w:t>产业链关键环节</w:t>
      </w:r>
      <w:r>
        <w:rPr>
          <w:rFonts w:hint="eastAsia" w:cs="Times New Roman"/>
          <w:kern w:val="2"/>
        </w:rPr>
        <w:t>为</w:t>
      </w:r>
      <w:r>
        <w:rPr>
          <w:rFonts w:cs="Times New Roman"/>
          <w:kern w:val="2"/>
        </w:rPr>
        <w:t>重点</w:t>
      </w:r>
      <w:r>
        <w:rPr>
          <w:rFonts w:hint="eastAsia" w:cs="Times New Roman"/>
          <w:kern w:val="2"/>
        </w:rPr>
        <w:t>的，</w:t>
      </w:r>
      <w:r>
        <w:rPr>
          <w:rFonts w:cs="Times New Roman"/>
          <w:kern w:val="2"/>
        </w:rPr>
        <w:t>对于上下游关联紧密的行业，应识别产业链中对整体环境影响贡献较大、对下游污染治理影响显著的关键环节，作为审核重点。</w:t>
      </w:r>
    </w:p>
    <w:p w14:paraId="6D42F07A">
      <w:pPr>
        <w:kinsoku/>
        <w:spacing w:line="360" w:lineRule="auto"/>
        <w:ind w:firstLine="420"/>
        <w:jc w:val="both"/>
        <w:rPr>
          <w:rFonts w:cs="Times New Roman"/>
          <w:kern w:val="2"/>
        </w:rPr>
      </w:pPr>
      <w:r>
        <w:rPr>
          <w:rFonts w:hint="eastAsia" w:cs="Times New Roman"/>
          <w:kern w:val="2"/>
        </w:rPr>
        <w:t>e) 以</w:t>
      </w:r>
      <w:r>
        <w:rPr>
          <w:rFonts w:cs="Times New Roman"/>
          <w:kern w:val="2"/>
        </w:rPr>
        <w:t>环境管理合规</w:t>
      </w:r>
      <w:r>
        <w:rPr>
          <w:rFonts w:hint="eastAsia" w:cs="Times New Roman"/>
          <w:kern w:val="2"/>
        </w:rPr>
        <w:t>为</w:t>
      </w:r>
      <w:r>
        <w:rPr>
          <w:rFonts w:cs="Times New Roman"/>
          <w:kern w:val="2"/>
        </w:rPr>
        <w:t>重点</w:t>
      </w:r>
      <w:r>
        <w:rPr>
          <w:rFonts w:hint="eastAsia" w:cs="Times New Roman"/>
          <w:kern w:val="2"/>
        </w:rPr>
        <w:t>的，</w:t>
      </w:r>
      <w:r>
        <w:rPr>
          <w:rFonts w:cs="Times New Roman"/>
          <w:kern w:val="2"/>
        </w:rPr>
        <w:t>针对行业内普遍存在的环境管理短板</w:t>
      </w:r>
      <w:r>
        <w:rPr>
          <w:rFonts w:hint="eastAsia" w:cs="Times New Roman"/>
          <w:kern w:val="2"/>
        </w:rPr>
        <w:t>，</w:t>
      </w:r>
      <w:r>
        <w:rPr>
          <w:rFonts w:cs="Times New Roman"/>
          <w:kern w:val="2"/>
        </w:rPr>
        <w:t>如排污许可执行不到位、监测数据质量不高、环境风险防控能力不足等，明确</w:t>
      </w:r>
      <w:r>
        <w:rPr>
          <w:rFonts w:hint="eastAsia" w:cs="Times New Roman"/>
          <w:kern w:val="2"/>
        </w:rPr>
        <w:t>环境管理方面</w:t>
      </w:r>
      <w:r>
        <w:rPr>
          <w:rFonts w:cs="Times New Roman"/>
          <w:kern w:val="2"/>
        </w:rPr>
        <w:t>审核重点。</w:t>
      </w:r>
    </w:p>
    <w:p w14:paraId="3C106352">
      <w:pPr>
        <w:pStyle w:val="4"/>
        <w:kinsoku/>
        <w:autoSpaceDE/>
        <w:autoSpaceDN/>
        <w:spacing w:before="312" w:beforeLines="100" w:beforeAutospacing="0" w:after="312" w:afterLines="100" w:afterAutospacing="0"/>
        <w:ind w:left="142" w:firstLine="0" w:firstLineChars="0"/>
        <w:jc w:val="both"/>
        <w:textAlignment w:val="auto"/>
        <w:rPr>
          <w:rFonts w:ascii="黑体" w:hAnsi="黑体" w:eastAsia="黑体"/>
          <w:b w:val="0"/>
          <w:bCs w:val="0"/>
          <w:color w:val="auto"/>
          <w:sz w:val="21"/>
          <w:szCs w:val="20"/>
        </w:rPr>
      </w:pPr>
      <w:r>
        <w:rPr>
          <w:rFonts w:ascii="黑体" w:hAnsi="黑体" w:eastAsia="黑体"/>
          <w:b w:val="0"/>
          <w:bCs w:val="0"/>
          <w:color w:val="auto"/>
          <w:sz w:val="21"/>
          <w:szCs w:val="20"/>
        </w:rPr>
        <w:t>7.2.3  确定清洁生产目标</w:t>
      </w:r>
    </w:p>
    <w:p w14:paraId="5BBF02F3">
      <w:pPr>
        <w:kinsoku/>
        <w:spacing w:line="360" w:lineRule="auto"/>
        <w:ind w:firstLine="420"/>
        <w:jc w:val="both"/>
        <w:rPr>
          <w:rFonts w:cs="Times New Roman"/>
          <w:kern w:val="2"/>
        </w:rPr>
      </w:pPr>
      <w:r>
        <w:rPr>
          <w:rFonts w:hint="eastAsia" w:ascii="黑体" w:hAnsi="黑体" w:eastAsia="黑体" w:cs="方正仿宋_GBK"/>
          <w:kern w:val="2"/>
        </w:rPr>
        <w:t xml:space="preserve">7.2.3.1  </w:t>
      </w:r>
      <w:r>
        <w:rPr>
          <w:rFonts w:hint="eastAsia" w:cs="Times New Roman"/>
          <w:kern w:val="2"/>
        </w:rPr>
        <w:t>清洁生产目标应依据审核重点、行业现状调查结果以及行业清洁生产评价指标体系要求设定。</w:t>
      </w:r>
    </w:p>
    <w:p w14:paraId="49E10D07">
      <w:pPr>
        <w:kinsoku/>
        <w:spacing w:line="360" w:lineRule="auto"/>
        <w:ind w:firstLine="420"/>
        <w:jc w:val="both"/>
        <w:rPr>
          <w:rFonts w:cs="Times New Roman"/>
          <w:kern w:val="2"/>
        </w:rPr>
      </w:pPr>
      <w:r>
        <w:rPr>
          <w:rFonts w:hint="eastAsia" w:ascii="黑体" w:hAnsi="黑体" w:eastAsia="黑体" w:cs="方正仿宋_GBK"/>
          <w:kern w:val="2"/>
        </w:rPr>
        <w:t xml:space="preserve">7.2.3.2  </w:t>
      </w:r>
      <w:r>
        <w:rPr>
          <w:rFonts w:hint="eastAsia" w:cs="Times New Roman"/>
          <w:kern w:val="2"/>
        </w:rPr>
        <w:t>目标应具有可量化性、可监测性、可考核性，并与本次纳入审核的企业范围相对应。</w:t>
      </w:r>
    </w:p>
    <w:p w14:paraId="59BD9CD5">
      <w:pPr>
        <w:spacing w:line="360" w:lineRule="auto"/>
        <w:ind w:firstLine="420"/>
        <w:rPr>
          <w:rFonts w:cs="Times New Roman"/>
          <w:kern w:val="2"/>
        </w:rPr>
      </w:pPr>
      <w:r>
        <w:rPr>
          <w:rFonts w:hint="eastAsia" w:ascii="黑体" w:hAnsi="黑体" w:eastAsia="黑体" w:cs="方正仿宋_GBK"/>
          <w:kern w:val="2"/>
        </w:rPr>
        <w:t xml:space="preserve">7.2.3.3  </w:t>
      </w:r>
      <w:r>
        <w:rPr>
          <w:rFonts w:hint="eastAsia" w:cs="Times New Roman"/>
          <w:kern w:val="2"/>
        </w:rPr>
        <w:t>目标应设置近期目标和中远期目标。近期目标应具备可实现性，依据企业现有条件和方案实施计划合理确定；中远期目标可更具前瞻性，引导行业持续改进。</w:t>
      </w:r>
    </w:p>
    <w:p w14:paraId="5A3688AB">
      <w:pPr>
        <w:kinsoku/>
        <w:spacing w:line="360" w:lineRule="auto"/>
        <w:ind w:firstLine="420"/>
        <w:jc w:val="both"/>
        <w:rPr>
          <w:rFonts w:cs="Times New Roman"/>
          <w:kern w:val="2"/>
        </w:rPr>
      </w:pPr>
      <w:r>
        <w:rPr>
          <w:rFonts w:hint="eastAsia" w:ascii="黑体" w:hAnsi="黑体" w:eastAsia="黑体" w:cs="方正仿宋_GBK"/>
          <w:kern w:val="2"/>
        </w:rPr>
        <w:t xml:space="preserve">7.2.3.4  </w:t>
      </w:r>
      <w:r>
        <w:rPr>
          <w:rFonts w:hint="eastAsia" w:cs="Times New Roman"/>
          <w:kern w:val="2"/>
        </w:rPr>
        <w:t>清洁生产目标的设定可包括以下类型：</w:t>
      </w:r>
    </w:p>
    <w:p w14:paraId="7925FA89">
      <w:pPr>
        <w:kinsoku/>
        <w:spacing w:line="360" w:lineRule="auto"/>
        <w:ind w:firstLine="420"/>
        <w:jc w:val="both"/>
        <w:rPr>
          <w:rFonts w:cs="Times New Roman"/>
          <w:kern w:val="2"/>
        </w:rPr>
      </w:pPr>
      <w:r>
        <w:rPr>
          <w:rFonts w:hint="eastAsia" w:cs="Times New Roman"/>
          <w:kern w:val="2"/>
        </w:rPr>
        <w:t>a) 污染物减排目标设置，应针对审核重点中的主要污染物，设定审核周期内的绝对减排量或减排比例。</w:t>
      </w:r>
    </w:p>
    <w:p w14:paraId="4109419F">
      <w:pPr>
        <w:kinsoku/>
        <w:spacing w:line="360" w:lineRule="auto"/>
        <w:ind w:firstLine="420"/>
        <w:jc w:val="both"/>
        <w:rPr>
          <w:rFonts w:cs="Times New Roman"/>
          <w:kern w:val="2"/>
        </w:rPr>
      </w:pPr>
      <w:r>
        <w:rPr>
          <w:rFonts w:hint="eastAsia" w:cs="Times New Roman"/>
          <w:kern w:val="2"/>
        </w:rPr>
        <w:t>b) 温室气体减排目标设置，宜针对审核重点中的碳排放环节，设定二氧化碳等温室气体的绝对减排量或排放强度下降比例。鼓励开展减污降碳协同增效的目标设定。</w:t>
      </w:r>
    </w:p>
    <w:p w14:paraId="1B274150">
      <w:pPr>
        <w:kinsoku/>
        <w:spacing w:line="360" w:lineRule="auto"/>
        <w:ind w:firstLine="420"/>
        <w:jc w:val="both"/>
        <w:rPr>
          <w:rFonts w:cs="Times New Roman"/>
          <w:kern w:val="2"/>
        </w:rPr>
      </w:pPr>
      <w:r>
        <w:rPr>
          <w:rFonts w:hint="eastAsia" w:cs="Times New Roman"/>
          <w:kern w:val="2"/>
        </w:rPr>
        <w:t>c) 资源能源效率目标设置，宜针对单位产品能耗、水耗、主要原辅材料消耗等指标，设定整体下降比例或绝对节约量。</w:t>
      </w:r>
    </w:p>
    <w:p w14:paraId="4C0157A7">
      <w:pPr>
        <w:kinsoku/>
        <w:spacing w:line="360" w:lineRule="auto"/>
        <w:ind w:firstLine="420"/>
        <w:jc w:val="both"/>
        <w:rPr>
          <w:rFonts w:cs="Times New Roman"/>
          <w:kern w:val="2"/>
        </w:rPr>
      </w:pPr>
      <w:r>
        <w:rPr>
          <w:rFonts w:hint="eastAsia" w:cs="Times New Roman"/>
          <w:kern w:val="2"/>
        </w:rPr>
        <w:t>d) 清洁生产水平提升目标设置，宜依据行业清洁生产评价指标体系，设定纳入审核企业中达到一级（国际领先）或二级（国内先进）水平的企业数量或比例提升目标。</w:t>
      </w:r>
    </w:p>
    <w:p w14:paraId="6A8C8758">
      <w:pPr>
        <w:kinsoku/>
        <w:spacing w:line="360" w:lineRule="auto"/>
        <w:ind w:firstLine="420"/>
        <w:jc w:val="both"/>
        <w:rPr>
          <w:rFonts w:cs="Times New Roman"/>
          <w:kern w:val="2"/>
        </w:rPr>
      </w:pPr>
      <w:r>
        <w:rPr>
          <w:rFonts w:hint="eastAsia" w:cs="Times New Roman"/>
          <w:kern w:val="2"/>
        </w:rPr>
        <w:t>e) 其他目标设置，可根据行业特点设置一般工业固废减量、危险废物规范化管理、新污染物环境风险管控等目标。</w:t>
      </w:r>
    </w:p>
    <w:p w14:paraId="2C312777">
      <w:pPr>
        <w:pStyle w:val="4"/>
        <w:kinsoku/>
        <w:autoSpaceDE/>
        <w:autoSpaceDN/>
        <w:spacing w:before="312" w:beforeLines="100" w:beforeAutospacing="0" w:after="312" w:afterLines="100" w:afterAutospacing="0"/>
        <w:ind w:left="142" w:firstLine="0" w:firstLineChars="0"/>
        <w:jc w:val="both"/>
        <w:textAlignment w:val="auto"/>
        <w:rPr>
          <w:rFonts w:ascii="黑体" w:hAnsi="黑体" w:eastAsia="黑体"/>
          <w:b w:val="0"/>
          <w:bCs w:val="0"/>
          <w:color w:val="auto"/>
          <w:sz w:val="21"/>
          <w:szCs w:val="20"/>
        </w:rPr>
      </w:pPr>
      <w:r>
        <w:rPr>
          <w:rFonts w:ascii="黑体" w:hAnsi="黑体" w:eastAsia="黑体"/>
          <w:b w:val="0"/>
          <w:bCs w:val="0"/>
          <w:color w:val="auto"/>
          <w:sz w:val="21"/>
          <w:szCs w:val="20"/>
        </w:rPr>
        <w:t>7.2.4  问题诊断分析</w:t>
      </w:r>
    </w:p>
    <w:p w14:paraId="74C3DAAB">
      <w:pPr>
        <w:kinsoku/>
        <w:spacing w:line="360" w:lineRule="auto"/>
        <w:ind w:firstLine="420"/>
        <w:jc w:val="both"/>
        <w:rPr>
          <w:rFonts w:hint="eastAsia" w:ascii="黑体" w:hAnsi="黑体" w:eastAsia="黑体" w:cs="方正仿宋_GBK"/>
          <w:kern w:val="2"/>
        </w:rPr>
      </w:pPr>
      <w:r>
        <w:rPr>
          <w:rFonts w:hint="eastAsia" w:ascii="黑体" w:hAnsi="黑体" w:eastAsia="黑体"/>
          <w:color w:val="auto"/>
          <w:szCs w:val="20"/>
        </w:rPr>
        <w:t>7</w:t>
      </w:r>
      <w:r>
        <w:rPr>
          <w:rFonts w:ascii="黑体" w:hAnsi="黑体" w:eastAsia="黑体"/>
          <w:color w:val="auto"/>
          <w:szCs w:val="20"/>
        </w:rPr>
        <w:t>.</w:t>
      </w:r>
      <w:r>
        <w:rPr>
          <w:rFonts w:hint="eastAsia" w:ascii="黑体" w:hAnsi="黑体" w:eastAsia="黑体"/>
          <w:color w:val="auto"/>
          <w:szCs w:val="20"/>
        </w:rPr>
        <w:t>2</w:t>
      </w:r>
      <w:r>
        <w:rPr>
          <w:rFonts w:ascii="黑体" w:hAnsi="黑体" w:eastAsia="黑体"/>
          <w:color w:val="auto"/>
          <w:szCs w:val="20"/>
        </w:rPr>
        <w:t>.</w:t>
      </w:r>
      <w:r>
        <w:rPr>
          <w:rFonts w:hint="eastAsia" w:ascii="黑体" w:hAnsi="黑体" w:eastAsia="黑体"/>
          <w:color w:val="auto"/>
          <w:szCs w:val="20"/>
        </w:rPr>
        <w:t>4</w:t>
      </w:r>
      <w:r>
        <w:rPr>
          <w:rFonts w:hint="eastAsia" w:ascii="黑体" w:hAnsi="黑体" w:eastAsia="黑体" w:cs="方正仿宋_GBK"/>
          <w:kern w:val="2"/>
        </w:rPr>
        <w:t>.1  共性问题诊断分析</w:t>
      </w:r>
    </w:p>
    <w:p w14:paraId="18A8B52E">
      <w:pPr>
        <w:kinsoku/>
        <w:spacing w:line="360" w:lineRule="auto"/>
        <w:ind w:firstLine="420"/>
        <w:jc w:val="both"/>
        <w:rPr>
          <w:rFonts w:hint="eastAsia" w:ascii="宋体" w:hAnsi="宋体" w:cs="方正仿宋_GBK"/>
          <w:kern w:val="2"/>
        </w:rPr>
      </w:pPr>
      <w:r>
        <w:rPr>
          <w:rFonts w:hint="eastAsia" w:ascii="宋体" w:hAnsi="宋体" w:cs="方正仿宋_GBK"/>
          <w:kern w:val="2"/>
        </w:rPr>
        <w:t>聚焦审核重点和清洁生产目标，识别共性问题，从生产工艺及装备、污染物产生和排放、温室气体排放、资源综合利用、清洁生产管理等方面识别</w:t>
      </w:r>
      <w:r>
        <w:rPr>
          <w:rFonts w:hint="eastAsia"/>
        </w:rPr>
        <w:t>问题以及清洁生产潜力，</w:t>
      </w:r>
      <w:r>
        <w:rPr>
          <w:rFonts w:hint="eastAsia" w:ascii="宋体" w:hAnsi="宋体" w:cs="方正仿宋_GBK"/>
          <w:kern w:val="2"/>
        </w:rPr>
        <w:t>深入剖析问题的成因、关键影响因素及现有解决措施的不足。诊断结果应明确审核企业在共性问题上的具体表现和改进方向，为清洁生产方案产生提供精准依据。</w:t>
      </w:r>
    </w:p>
    <w:p w14:paraId="1B3B5E49">
      <w:pPr>
        <w:kinsoku/>
        <w:spacing w:line="360" w:lineRule="auto"/>
        <w:ind w:firstLine="420"/>
        <w:jc w:val="both"/>
        <w:rPr>
          <w:rFonts w:hint="eastAsia" w:ascii="黑体" w:hAnsi="黑体" w:eastAsia="黑体" w:cs="方正仿宋_GBK"/>
          <w:kern w:val="2"/>
        </w:rPr>
      </w:pPr>
      <w:r>
        <w:rPr>
          <w:rFonts w:hint="eastAsia" w:ascii="黑体" w:hAnsi="黑体" w:eastAsia="黑体"/>
          <w:color w:val="auto"/>
          <w:szCs w:val="20"/>
        </w:rPr>
        <w:t>7</w:t>
      </w:r>
      <w:r>
        <w:rPr>
          <w:rFonts w:ascii="黑体" w:hAnsi="黑体" w:eastAsia="黑体"/>
          <w:color w:val="auto"/>
          <w:szCs w:val="20"/>
        </w:rPr>
        <w:t>.</w:t>
      </w:r>
      <w:r>
        <w:rPr>
          <w:rFonts w:hint="eastAsia" w:ascii="黑体" w:hAnsi="黑体" w:eastAsia="黑体"/>
          <w:color w:val="auto"/>
          <w:szCs w:val="20"/>
        </w:rPr>
        <w:t>2</w:t>
      </w:r>
      <w:r>
        <w:rPr>
          <w:rFonts w:ascii="黑体" w:hAnsi="黑体" w:eastAsia="黑体"/>
          <w:color w:val="auto"/>
          <w:szCs w:val="20"/>
        </w:rPr>
        <w:t>.</w:t>
      </w:r>
      <w:r>
        <w:rPr>
          <w:rFonts w:hint="eastAsia" w:ascii="黑体" w:hAnsi="黑体" w:eastAsia="黑体"/>
          <w:color w:val="auto"/>
          <w:szCs w:val="20"/>
        </w:rPr>
        <w:t>4</w:t>
      </w:r>
      <w:r>
        <w:rPr>
          <w:rFonts w:hint="eastAsia" w:ascii="黑体" w:hAnsi="黑体" w:eastAsia="黑体" w:cs="方正仿宋_GBK"/>
          <w:kern w:val="2"/>
        </w:rPr>
        <w:t>.2  个性问题诊断分析</w:t>
      </w:r>
    </w:p>
    <w:p w14:paraId="4F9CCF51">
      <w:pPr>
        <w:kinsoku/>
        <w:spacing w:line="360" w:lineRule="auto"/>
        <w:ind w:firstLine="420"/>
        <w:jc w:val="both"/>
      </w:pPr>
      <w:r>
        <w:rPr>
          <w:rFonts w:hint="eastAsia"/>
        </w:rPr>
        <w:t>对于存在非主流生产工艺、产品类型特殊、受到环境行政处罚或发生过环境投诉等情形的企业，应重点开展个性化问题诊断。可结合原辅料及能源、生产工艺及装备、生产过程、资源能源利用、废弃物、员工、管理等七个方面，系统识别企业存在的突出个性问题及清洁生产潜力。</w:t>
      </w:r>
    </w:p>
    <w:p w14:paraId="4DCA2420">
      <w:pPr>
        <w:kinsoku/>
        <w:spacing w:line="360" w:lineRule="auto"/>
        <w:ind w:firstLine="420"/>
        <w:jc w:val="both"/>
        <w:rPr>
          <w:rFonts w:hint="eastAsia" w:ascii="黑体" w:hAnsi="黑体" w:eastAsia="黑体" w:cs="方正仿宋_GBK"/>
          <w:kern w:val="2"/>
        </w:rPr>
      </w:pPr>
      <w:r>
        <w:rPr>
          <w:rFonts w:hint="eastAsia" w:ascii="黑体" w:hAnsi="黑体" w:eastAsia="黑体"/>
          <w:color w:val="auto"/>
          <w:szCs w:val="20"/>
        </w:rPr>
        <w:t>7</w:t>
      </w:r>
      <w:r>
        <w:rPr>
          <w:rFonts w:ascii="黑体" w:hAnsi="黑体" w:eastAsia="黑体"/>
          <w:color w:val="auto"/>
          <w:szCs w:val="20"/>
        </w:rPr>
        <w:t>.</w:t>
      </w:r>
      <w:r>
        <w:rPr>
          <w:rFonts w:hint="eastAsia" w:ascii="黑体" w:hAnsi="黑体" w:eastAsia="黑体"/>
          <w:color w:val="auto"/>
          <w:szCs w:val="20"/>
        </w:rPr>
        <w:t>2</w:t>
      </w:r>
      <w:r>
        <w:rPr>
          <w:rFonts w:ascii="黑体" w:hAnsi="黑体" w:eastAsia="黑体"/>
          <w:color w:val="auto"/>
          <w:szCs w:val="20"/>
        </w:rPr>
        <w:t>.</w:t>
      </w:r>
      <w:r>
        <w:rPr>
          <w:rFonts w:hint="eastAsia" w:ascii="黑体" w:hAnsi="黑体" w:eastAsia="黑体"/>
          <w:color w:val="auto"/>
          <w:szCs w:val="20"/>
        </w:rPr>
        <w:t>4</w:t>
      </w:r>
      <w:r>
        <w:rPr>
          <w:rFonts w:hint="eastAsia" w:ascii="黑体" w:hAnsi="黑体" w:eastAsia="黑体" w:cs="方正仿宋_GBK"/>
          <w:kern w:val="2"/>
        </w:rPr>
        <w:t>.3  诊断方法</w:t>
      </w:r>
    </w:p>
    <w:p w14:paraId="5ED8C753">
      <w:pPr>
        <w:kinsoku/>
        <w:spacing w:line="360" w:lineRule="auto"/>
        <w:ind w:firstLine="420"/>
        <w:jc w:val="both"/>
      </w:pPr>
      <w:r>
        <w:rPr>
          <w:rFonts w:hint="eastAsia" w:ascii="宋体" w:hAnsi="宋体" w:cs="方正仿宋_GBK"/>
          <w:kern w:val="2"/>
        </w:rPr>
        <w:t>诊断方法包括</w:t>
      </w:r>
      <w:r>
        <w:rPr>
          <w:rFonts w:hint="eastAsia" w:ascii="宋体" w:hAnsi="宋体" w:cs="宋体"/>
          <w:kern w:val="2"/>
        </w:rPr>
        <w:t>物料平衡、能量平衡、水平衡、标准对照、专家经验判断、问卷调查等方法。现有数据不能支撑物质流、能量流分析的，可进行实测。</w:t>
      </w:r>
    </w:p>
    <w:p w14:paraId="3D63A3FA">
      <w:pPr>
        <w:pStyle w:val="3"/>
        <w:keepNext w:val="0"/>
        <w:keepLines w:val="0"/>
        <w:kinsoku/>
        <w:autoSpaceDE/>
        <w:autoSpaceDN/>
        <w:spacing w:before="312" w:beforeLines="100" w:after="312" w:afterLines="100"/>
        <w:ind w:left="142" w:firstLine="0" w:firstLineChars="0"/>
        <w:jc w:val="both"/>
        <w:textAlignment w:val="auto"/>
        <w:rPr>
          <w:rFonts w:hint="eastAsia" w:hAnsi="黑体" w:cs="Times New Roman"/>
          <w:bCs w:val="0"/>
          <w:color w:val="auto"/>
          <w:szCs w:val="20"/>
        </w:rPr>
      </w:pPr>
      <w:r>
        <w:rPr>
          <w:rFonts w:hint="eastAsia" w:hAnsi="黑体" w:cs="Times New Roman"/>
          <w:bCs w:val="0"/>
          <w:color w:val="auto"/>
          <w:szCs w:val="20"/>
        </w:rPr>
        <w:t>7.3 方案产生和确定</w:t>
      </w:r>
    </w:p>
    <w:p w14:paraId="32968C15">
      <w:pPr>
        <w:pStyle w:val="4"/>
        <w:kinsoku/>
        <w:autoSpaceDE/>
        <w:autoSpaceDN/>
        <w:spacing w:before="312" w:beforeLines="100" w:beforeAutospacing="0" w:after="312" w:afterLines="100" w:afterAutospacing="0"/>
        <w:ind w:left="142" w:firstLine="0" w:firstLineChars="0"/>
        <w:jc w:val="both"/>
        <w:textAlignment w:val="auto"/>
        <w:rPr>
          <w:rFonts w:ascii="黑体" w:hAnsi="黑体" w:eastAsia="黑体"/>
          <w:b w:val="0"/>
          <w:bCs w:val="0"/>
          <w:color w:val="auto"/>
          <w:sz w:val="21"/>
          <w:szCs w:val="20"/>
        </w:rPr>
      </w:pPr>
      <w:r>
        <w:rPr>
          <w:rFonts w:ascii="黑体" w:hAnsi="黑体" w:eastAsia="黑体"/>
          <w:b w:val="0"/>
          <w:bCs w:val="0"/>
          <w:color w:val="auto"/>
          <w:sz w:val="21"/>
          <w:szCs w:val="20"/>
        </w:rPr>
        <w:t>7.3.1 产生清洁生产方案</w:t>
      </w:r>
    </w:p>
    <w:p w14:paraId="5488C86F">
      <w:pPr>
        <w:kinsoku/>
        <w:spacing w:line="360" w:lineRule="auto"/>
        <w:ind w:firstLine="420"/>
        <w:jc w:val="both"/>
        <w:rPr>
          <w:rFonts w:hint="eastAsia" w:ascii="黑体" w:hAnsi="黑体" w:eastAsia="黑体" w:cs="方正仿宋_GBK"/>
          <w:kern w:val="2"/>
        </w:rPr>
      </w:pPr>
      <w:r>
        <w:rPr>
          <w:rFonts w:hint="eastAsia" w:ascii="黑体" w:hAnsi="黑体" w:eastAsia="黑体" w:cs="方正仿宋_GBK"/>
          <w:kern w:val="2"/>
        </w:rPr>
        <w:t>7.</w:t>
      </w:r>
      <w:r>
        <w:rPr>
          <w:rFonts w:ascii="黑体" w:hAnsi="黑体" w:eastAsia="黑体"/>
          <w:color w:val="auto"/>
          <w:szCs w:val="20"/>
        </w:rPr>
        <w:t>3.</w:t>
      </w:r>
      <w:r>
        <w:rPr>
          <w:rFonts w:hint="eastAsia" w:ascii="黑体" w:hAnsi="黑体" w:eastAsia="黑体"/>
          <w:color w:val="auto"/>
          <w:szCs w:val="20"/>
        </w:rPr>
        <w:t>1</w:t>
      </w:r>
      <w:r>
        <w:rPr>
          <w:rFonts w:hint="eastAsia" w:ascii="黑体" w:hAnsi="黑体" w:eastAsia="黑体" w:cs="方正仿宋_GBK"/>
          <w:kern w:val="2"/>
        </w:rPr>
        <w:t xml:space="preserve">.1  </w:t>
      </w:r>
      <w:r>
        <w:rPr>
          <w:rFonts w:hint="eastAsia" w:ascii="黑体" w:hAnsi="黑体" w:eastAsia="黑体"/>
          <w:color w:val="auto"/>
          <w:szCs w:val="20"/>
        </w:rPr>
        <w:t>产生行业层面</w:t>
      </w:r>
      <w:r>
        <w:rPr>
          <w:rFonts w:ascii="黑体" w:hAnsi="黑体" w:eastAsia="黑体"/>
          <w:color w:val="auto"/>
          <w:szCs w:val="20"/>
        </w:rPr>
        <w:t>清洁生产方案</w:t>
      </w:r>
    </w:p>
    <w:p w14:paraId="1E7E3D1E">
      <w:pPr>
        <w:kinsoku/>
        <w:spacing w:line="360" w:lineRule="auto"/>
        <w:ind w:firstLine="420"/>
        <w:jc w:val="both"/>
      </w:pPr>
      <w:r>
        <w:rPr>
          <w:rFonts w:hint="eastAsia"/>
        </w:rPr>
        <w:t>行业层面应聚焦共性问题诊断结果，提出具有行业普适性的清洁生产方案。行业方案的产生应遵循以下导向：</w:t>
      </w:r>
    </w:p>
    <w:p w14:paraId="6BFB65DD">
      <w:pPr>
        <w:kinsoku/>
        <w:spacing w:line="360" w:lineRule="auto"/>
        <w:ind w:firstLine="420"/>
        <w:jc w:val="both"/>
      </w:pPr>
      <w:r>
        <w:rPr>
          <w:rFonts w:hint="eastAsia"/>
        </w:rPr>
        <w:t>a) 先进技术推广方案：针对行业落后的生产工艺及装备，提出可替代的先进清洁生产技术路线，如低挥发性有机物（VOCs）原辅材料替代技术、高效节水工艺、余热余压回收利用技术等。方案应明确技术适用条件、预期效果及推广路径。</w:t>
      </w:r>
    </w:p>
    <w:p w14:paraId="267FB171">
      <w:pPr>
        <w:kinsoku/>
        <w:spacing w:line="360" w:lineRule="auto"/>
        <w:ind w:firstLine="420"/>
        <w:jc w:val="both"/>
      </w:pPr>
      <w:r>
        <w:rPr>
          <w:rFonts w:hint="eastAsia"/>
        </w:rPr>
        <w:t>b) 关键环节深度整治方案：针对审核重点中的关键污染工序，提出深度治理方案，包括源头替代、过程密闭化、末端提标改造等综合措施。</w:t>
      </w:r>
    </w:p>
    <w:p w14:paraId="0BC71418">
      <w:pPr>
        <w:kinsoku/>
        <w:spacing w:line="360" w:lineRule="auto"/>
        <w:ind w:firstLine="420"/>
        <w:jc w:val="both"/>
      </w:pPr>
      <w:r>
        <w:rPr>
          <w:rFonts w:hint="eastAsia" w:cs="Times New Roman"/>
          <w:kern w:val="2"/>
        </w:rPr>
        <w:t xml:space="preserve">c) </w:t>
      </w:r>
      <w:r>
        <w:rPr>
          <w:rFonts w:hint="eastAsia"/>
        </w:rPr>
        <w:t>清洁生产管理提升方案：针对行业普遍存在的环境管理短板，如计量体系不健全、自行监测不规范、温室气体排放数据管理体系缺乏等，提出行业统一的管理提升方案。</w:t>
      </w:r>
    </w:p>
    <w:p w14:paraId="6F5AA09A">
      <w:pPr>
        <w:kinsoku/>
        <w:spacing w:line="360" w:lineRule="auto"/>
        <w:ind w:firstLine="420"/>
        <w:jc w:val="both"/>
        <w:rPr>
          <w:rFonts w:hint="eastAsia" w:ascii="黑体" w:hAnsi="黑体" w:eastAsia="黑体" w:cs="方正仿宋_GBK"/>
          <w:kern w:val="2"/>
        </w:rPr>
      </w:pPr>
      <w:r>
        <w:rPr>
          <w:rFonts w:hint="eastAsia" w:ascii="黑体" w:hAnsi="黑体" w:eastAsia="黑体" w:cs="方正仿宋_GBK"/>
          <w:kern w:val="2"/>
        </w:rPr>
        <w:t>7.</w:t>
      </w:r>
      <w:r>
        <w:rPr>
          <w:rFonts w:ascii="黑体" w:hAnsi="黑体" w:eastAsia="黑体"/>
          <w:color w:val="auto"/>
          <w:szCs w:val="20"/>
        </w:rPr>
        <w:t>3.</w:t>
      </w:r>
      <w:r>
        <w:rPr>
          <w:rFonts w:hint="eastAsia" w:ascii="黑体" w:hAnsi="黑体" w:eastAsia="黑体"/>
          <w:color w:val="auto"/>
          <w:szCs w:val="20"/>
        </w:rPr>
        <w:t>1</w:t>
      </w:r>
      <w:r>
        <w:rPr>
          <w:rFonts w:hint="eastAsia" w:ascii="黑体" w:hAnsi="黑体" w:eastAsia="黑体" w:cs="方正仿宋_GBK"/>
          <w:kern w:val="2"/>
        </w:rPr>
        <w:t xml:space="preserve">.2  </w:t>
      </w:r>
      <w:r>
        <w:rPr>
          <w:rFonts w:hint="eastAsia" w:ascii="黑体" w:hAnsi="黑体" w:eastAsia="黑体"/>
          <w:color w:val="auto"/>
          <w:szCs w:val="20"/>
        </w:rPr>
        <w:t>产生企业层面</w:t>
      </w:r>
      <w:r>
        <w:rPr>
          <w:rFonts w:ascii="黑体" w:hAnsi="黑体" w:eastAsia="黑体"/>
          <w:color w:val="auto"/>
          <w:szCs w:val="20"/>
        </w:rPr>
        <w:t>清洁生产方案</w:t>
      </w:r>
    </w:p>
    <w:p w14:paraId="02D02385">
      <w:pPr>
        <w:kinsoku/>
        <w:spacing w:line="360" w:lineRule="auto"/>
        <w:ind w:firstLine="420"/>
        <w:jc w:val="both"/>
      </w:pPr>
      <w:r>
        <w:rPr>
          <w:rFonts w:hint="eastAsia"/>
        </w:rPr>
        <w:t>企业层面应聚焦突出个性问题诊断结果，针对未被行业共性方案覆盖的企业特定短板，提出企业清洁生产方案。</w:t>
      </w:r>
    </w:p>
    <w:p w14:paraId="05EF4444">
      <w:pPr>
        <w:pStyle w:val="4"/>
        <w:kinsoku/>
        <w:autoSpaceDE/>
        <w:autoSpaceDN/>
        <w:spacing w:before="312" w:beforeLines="100" w:beforeAutospacing="0" w:after="312" w:afterLines="100" w:afterAutospacing="0"/>
        <w:ind w:left="142" w:firstLine="0" w:firstLineChars="0"/>
        <w:jc w:val="both"/>
        <w:textAlignment w:val="auto"/>
        <w:rPr>
          <w:rFonts w:ascii="黑体" w:hAnsi="黑体" w:eastAsia="黑体"/>
          <w:b w:val="0"/>
          <w:bCs w:val="0"/>
          <w:color w:val="auto"/>
          <w:sz w:val="21"/>
          <w:szCs w:val="20"/>
        </w:rPr>
      </w:pPr>
      <w:r>
        <w:rPr>
          <w:rFonts w:ascii="黑体" w:hAnsi="黑体" w:eastAsia="黑体"/>
          <w:b w:val="0"/>
          <w:bCs w:val="0"/>
          <w:color w:val="auto"/>
          <w:sz w:val="21"/>
          <w:szCs w:val="20"/>
        </w:rPr>
        <w:t>7.3.2 可行性分析</w:t>
      </w:r>
    </w:p>
    <w:p w14:paraId="471A98DB">
      <w:pPr>
        <w:kinsoku/>
        <w:spacing w:line="360" w:lineRule="auto"/>
        <w:ind w:firstLine="420"/>
        <w:jc w:val="both"/>
      </w:pPr>
      <w:r>
        <w:t>从技术可行性、环境效益、实施难度、投资成本维度初步筛选</w:t>
      </w:r>
      <w:r>
        <w:rPr>
          <w:rFonts w:hint="eastAsia"/>
        </w:rPr>
        <w:t>行业清洁生产方案</w:t>
      </w:r>
      <w:r>
        <w:t>，剔除不可行方案，形成</w:t>
      </w:r>
      <w:r>
        <w:rPr>
          <w:rFonts w:hint="eastAsia"/>
        </w:rPr>
        <w:t>拟实施清洁生产</w:t>
      </w:r>
      <w:r>
        <w:t>方案清单。</w:t>
      </w:r>
    </w:p>
    <w:p w14:paraId="6266E436">
      <w:pPr>
        <w:pStyle w:val="3"/>
        <w:keepNext w:val="0"/>
        <w:keepLines w:val="0"/>
        <w:kinsoku/>
        <w:autoSpaceDE/>
        <w:autoSpaceDN/>
        <w:spacing w:before="312" w:beforeLines="100" w:after="312" w:afterLines="100"/>
        <w:ind w:left="142" w:firstLine="0" w:firstLineChars="0"/>
        <w:jc w:val="both"/>
        <w:textAlignment w:val="auto"/>
        <w:rPr>
          <w:rFonts w:hint="eastAsia" w:hAnsi="黑体" w:cs="Times New Roman"/>
          <w:bCs w:val="0"/>
          <w:color w:val="auto"/>
          <w:szCs w:val="20"/>
        </w:rPr>
      </w:pPr>
      <w:r>
        <w:rPr>
          <w:rFonts w:hint="eastAsia" w:hAnsi="黑体" w:cs="Times New Roman"/>
          <w:bCs w:val="0"/>
          <w:color w:val="auto"/>
          <w:szCs w:val="20"/>
        </w:rPr>
        <w:t>7.4  方案的实施</w:t>
      </w:r>
    </w:p>
    <w:p w14:paraId="204DD44B">
      <w:pPr>
        <w:pStyle w:val="4"/>
        <w:kinsoku/>
        <w:autoSpaceDE/>
        <w:autoSpaceDN/>
        <w:spacing w:before="312" w:beforeLines="100" w:beforeAutospacing="0" w:after="312" w:afterLines="100" w:afterAutospacing="0"/>
        <w:ind w:left="142" w:firstLine="0" w:firstLineChars="0"/>
        <w:jc w:val="both"/>
        <w:textAlignment w:val="auto"/>
        <w:rPr>
          <w:rFonts w:ascii="黑体" w:hAnsi="黑体" w:eastAsia="黑体"/>
          <w:b w:val="0"/>
          <w:bCs w:val="0"/>
          <w:color w:val="auto"/>
          <w:sz w:val="21"/>
          <w:szCs w:val="20"/>
        </w:rPr>
      </w:pPr>
      <w:r>
        <w:rPr>
          <w:rFonts w:ascii="黑体" w:hAnsi="黑体" w:eastAsia="黑体"/>
          <w:b w:val="0"/>
          <w:bCs w:val="0"/>
          <w:color w:val="auto"/>
          <w:sz w:val="21"/>
          <w:szCs w:val="20"/>
        </w:rPr>
        <w:t>7.4.1 实施清洁生产方案</w:t>
      </w:r>
    </w:p>
    <w:p w14:paraId="64D61191">
      <w:pPr>
        <w:kinsoku/>
        <w:spacing w:line="360" w:lineRule="auto"/>
        <w:ind w:firstLine="420"/>
        <w:jc w:val="both"/>
        <w:rPr>
          <w:rFonts w:hint="eastAsia" w:ascii="宋体" w:hAnsi="宋体" w:cs="方正仿宋_GBK"/>
          <w:kern w:val="2"/>
        </w:rPr>
      </w:pPr>
      <w:r>
        <w:rPr>
          <w:rFonts w:hint="eastAsia" w:ascii="宋体" w:hAnsi="宋体" w:cs="方正仿宋_GBK"/>
          <w:kern w:val="2"/>
        </w:rPr>
        <w:t>根据清洁生产</w:t>
      </w:r>
      <w:r>
        <w:rPr>
          <w:rFonts w:hint="eastAsia" w:cs="Times New Roman"/>
          <w:kern w:val="2"/>
        </w:rPr>
        <w:t>方案</w:t>
      </w:r>
      <w:r>
        <w:rPr>
          <w:rFonts w:hint="eastAsia" w:ascii="宋体" w:hAnsi="宋体" w:cs="方正仿宋_GBK"/>
          <w:kern w:val="2"/>
        </w:rPr>
        <w:t>内容和时限要求，企业组织开展清洁生产方案的实施，包括统筹规划、筹措资金、项目立项、设计、施工、验收等方面。</w:t>
      </w:r>
    </w:p>
    <w:p w14:paraId="036CDD18">
      <w:pPr>
        <w:pStyle w:val="4"/>
        <w:kinsoku/>
        <w:autoSpaceDE/>
        <w:autoSpaceDN/>
        <w:spacing w:before="312" w:beforeLines="100" w:beforeAutospacing="0" w:after="312" w:afterLines="100" w:afterAutospacing="0"/>
        <w:ind w:left="142" w:firstLine="0" w:firstLineChars="0"/>
        <w:jc w:val="both"/>
        <w:textAlignment w:val="auto"/>
        <w:rPr>
          <w:rFonts w:ascii="黑体" w:hAnsi="黑体" w:eastAsia="黑体"/>
          <w:b w:val="0"/>
          <w:bCs w:val="0"/>
          <w:color w:val="auto"/>
          <w:sz w:val="21"/>
          <w:szCs w:val="20"/>
        </w:rPr>
      </w:pPr>
      <w:r>
        <w:rPr>
          <w:rFonts w:ascii="黑体" w:hAnsi="黑体" w:eastAsia="黑体"/>
          <w:b w:val="0"/>
          <w:bCs w:val="0"/>
          <w:color w:val="auto"/>
          <w:sz w:val="21"/>
          <w:szCs w:val="20"/>
        </w:rPr>
        <w:t>7.4.2 佐证材料</w:t>
      </w:r>
    </w:p>
    <w:p w14:paraId="026A870A">
      <w:pPr>
        <w:kinsoku/>
        <w:spacing w:line="360" w:lineRule="auto"/>
        <w:ind w:firstLine="420"/>
        <w:jc w:val="both"/>
        <w:rPr>
          <w:rFonts w:hint="eastAsia" w:ascii="宋体" w:hAnsi="宋体" w:cs="方正仿宋_GBK"/>
          <w:kern w:val="2"/>
        </w:rPr>
      </w:pPr>
      <w:r>
        <w:rPr>
          <w:rFonts w:hint="eastAsia"/>
        </w:rPr>
        <w:t>企业应提供实施清洁生产方案审核</w:t>
      </w:r>
      <w:r>
        <w:rPr>
          <w:rFonts w:hint="eastAsia" w:ascii="宋体" w:hAnsi="宋体" w:cs="宋体"/>
          <w:kern w:val="2"/>
        </w:rPr>
        <w:t>前后对比照片、</w:t>
      </w:r>
      <w:r>
        <w:rPr>
          <w:rFonts w:hint="eastAsia"/>
        </w:rPr>
        <w:t>经济和环境</w:t>
      </w:r>
      <w:r>
        <w:rPr>
          <w:rFonts w:hint="eastAsia" w:cs="Times New Roman"/>
          <w:kern w:val="2"/>
        </w:rPr>
        <w:t>绩效</w:t>
      </w:r>
      <w:r>
        <w:rPr>
          <w:rFonts w:hint="eastAsia"/>
        </w:rPr>
        <w:t>测算结果、检测报告、相关合同和发票等佐证材料。</w:t>
      </w:r>
    </w:p>
    <w:p w14:paraId="4BCB2947">
      <w:pPr>
        <w:pStyle w:val="3"/>
        <w:spacing w:before="156" w:after="156"/>
        <w:ind w:firstLine="210" w:firstLineChars="100"/>
      </w:pPr>
      <w:r>
        <w:rPr>
          <w:rFonts w:hint="eastAsia"/>
        </w:rPr>
        <w:t>7.5</w:t>
      </w:r>
      <w:r>
        <w:t xml:space="preserve"> </w:t>
      </w:r>
      <w:r>
        <w:rPr>
          <w:rFonts w:hint="eastAsia"/>
        </w:rPr>
        <w:t>绩效评估</w:t>
      </w:r>
      <w:r>
        <w:rPr>
          <w:rFonts w:hint="eastAsia" w:hAnsi="黑体" w:cs="Times New Roman"/>
          <w:bCs w:val="0"/>
          <w:color w:val="auto"/>
          <w:szCs w:val="20"/>
        </w:rPr>
        <w:t>和持续清洁生产</w:t>
      </w:r>
    </w:p>
    <w:p w14:paraId="4BFB6DCC">
      <w:pPr>
        <w:pStyle w:val="4"/>
        <w:kinsoku/>
        <w:autoSpaceDE/>
        <w:autoSpaceDN/>
        <w:spacing w:before="312" w:beforeLines="100" w:beforeAutospacing="0" w:after="312" w:afterLines="100" w:afterAutospacing="0"/>
        <w:ind w:left="142" w:firstLine="0" w:firstLineChars="0"/>
        <w:jc w:val="both"/>
        <w:textAlignment w:val="auto"/>
        <w:rPr>
          <w:rFonts w:ascii="黑体" w:hAnsi="黑体" w:eastAsia="黑体"/>
          <w:b w:val="0"/>
          <w:bCs w:val="0"/>
          <w:color w:val="auto"/>
          <w:sz w:val="21"/>
          <w:szCs w:val="20"/>
        </w:rPr>
      </w:pPr>
      <w:r>
        <w:rPr>
          <w:rFonts w:ascii="黑体" w:hAnsi="黑体" w:eastAsia="黑体"/>
          <w:b w:val="0"/>
          <w:bCs w:val="0"/>
          <w:color w:val="auto"/>
          <w:sz w:val="21"/>
          <w:szCs w:val="20"/>
        </w:rPr>
        <w:t>7.5.1 绩效评估</w:t>
      </w:r>
    </w:p>
    <w:p w14:paraId="07B01643">
      <w:pPr>
        <w:kinsoku/>
        <w:spacing w:line="360" w:lineRule="auto"/>
        <w:ind w:firstLine="420"/>
        <w:jc w:val="both"/>
      </w:pPr>
      <w:r>
        <w:rPr>
          <w:rFonts w:hint="eastAsia"/>
        </w:rPr>
        <w:t>行业层面清洁生产绩效评估应聚焦本轮审核确定的清洁生产目标，对行业整体在污染物减排、温室气体减排、资源能源效率提升、清洁生产水平提高及</w:t>
      </w:r>
      <w:r>
        <w:t>投入产出比</w:t>
      </w:r>
      <w:r>
        <w:rPr>
          <w:rFonts w:hint="eastAsia"/>
        </w:rPr>
        <w:t>等方面的实际成效进行综合量化评价，参照附录B形成行业清洁生产审核报告。</w:t>
      </w:r>
    </w:p>
    <w:p w14:paraId="0952B214">
      <w:pPr>
        <w:pStyle w:val="4"/>
        <w:kinsoku/>
        <w:autoSpaceDE/>
        <w:autoSpaceDN/>
        <w:spacing w:before="312" w:beforeLines="100" w:beforeAutospacing="0" w:after="312" w:afterLines="100" w:afterAutospacing="0"/>
        <w:ind w:left="142" w:firstLine="0" w:firstLineChars="0"/>
        <w:jc w:val="both"/>
        <w:textAlignment w:val="auto"/>
        <w:rPr>
          <w:rFonts w:ascii="黑体" w:hAnsi="黑体" w:eastAsia="黑体"/>
          <w:b w:val="0"/>
          <w:bCs w:val="0"/>
          <w:color w:val="auto"/>
          <w:sz w:val="21"/>
          <w:szCs w:val="20"/>
        </w:rPr>
      </w:pPr>
      <w:r>
        <w:rPr>
          <w:rFonts w:ascii="黑体" w:hAnsi="黑体" w:eastAsia="黑体"/>
          <w:b w:val="0"/>
          <w:bCs w:val="0"/>
          <w:color w:val="auto"/>
          <w:sz w:val="21"/>
          <w:szCs w:val="20"/>
        </w:rPr>
        <w:t>7.5.2 持续清洁生产</w:t>
      </w:r>
    </w:p>
    <w:p w14:paraId="44866369">
      <w:pPr>
        <w:kinsoku/>
        <w:spacing w:line="360" w:lineRule="auto"/>
        <w:ind w:firstLine="420"/>
        <w:jc w:val="both"/>
      </w:pPr>
      <w:r>
        <w:rPr>
          <w:rFonts w:hint="eastAsia"/>
        </w:rPr>
        <w:t>审核小组应制定持续清洁生产计划，包括清洁生产管理制度建设计划、行业层面持续推动计划、审核周期衔接计划等，明确各项任务的责任单位、完成时限和预期成果，纳入行业清洁生产日常管理并定期跟踪问效。</w:t>
      </w:r>
    </w:p>
    <w:p w14:paraId="72A08B2F">
      <w:pPr>
        <w:pStyle w:val="2"/>
        <w:keepNext w:val="0"/>
        <w:keepLines w:val="0"/>
        <w:kinsoku/>
        <w:autoSpaceDE/>
        <w:autoSpaceDN/>
        <w:spacing w:before="312" w:beforeLines="100" w:after="312" w:afterLines="100" w:line="240" w:lineRule="auto"/>
        <w:ind w:firstLine="0" w:firstLineChars="0"/>
        <w:jc w:val="center"/>
        <w:textAlignment w:val="auto"/>
        <w:rPr>
          <w:rFonts w:hint="eastAsia" w:ascii="黑体" w:hAnsi="等线" w:eastAsia="黑体" w:cs="Times New Roman"/>
          <w:bCs w:val="0"/>
        </w:rPr>
      </w:pPr>
      <w:r>
        <w:rPr>
          <w:rFonts w:eastAsia="仿宋_GB2312" w:cs="Times New Roman"/>
          <w:sz w:val="28"/>
          <w:szCs w:val="28"/>
        </w:rPr>
        <w:br w:type="page"/>
      </w:r>
      <w:bookmarkStart w:id="44" w:name="_Toc231801619"/>
      <w:r>
        <w:rPr>
          <w:rFonts w:hint="eastAsia" w:eastAsia="黑体" w:cs="Times New Roman"/>
          <w:b w:val="0"/>
          <w:bCs w:val="0"/>
          <w:color w:val="auto"/>
          <w:kern w:val="0"/>
          <w:sz w:val="21"/>
          <w:szCs w:val="20"/>
        </w:rPr>
        <w:t>附录</w:t>
      </w:r>
      <w:r>
        <w:rPr>
          <w:rFonts w:eastAsia="黑体" w:cs="Times New Roman"/>
          <w:b w:val="0"/>
          <w:bCs w:val="0"/>
          <w:color w:val="auto"/>
          <w:kern w:val="0"/>
          <w:sz w:val="21"/>
          <w:szCs w:val="20"/>
        </w:rPr>
        <w:t>A</w:t>
      </w:r>
      <w:bookmarkEnd w:id="44"/>
    </w:p>
    <w:p w14:paraId="14087453">
      <w:pPr>
        <w:pStyle w:val="2"/>
        <w:keepNext w:val="0"/>
        <w:keepLines w:val="0"/>
        <w:kinsoku/>
        <w:autoSpaceDE/>
        <w:autoSpaceDN/>
        <w:spacing w:before="312" w:beforeLines="100" w:after="312" w:afterLines="100" w:line="240" w:lineRule="auto"/>
        <w:ind w:firstLine="0" w:firstLineChars="0"/>
        <w:jc w:val="center"/>
        <w:textAlignment w:val="auto"/>
        <w:rPr>
          <w:rFonts w:eastAsia="黑体" w:cs="Times New Roman"/>
          <w:b w:val="0"/>
          <w:bCs w:val="0"/>
          <w:color w:val="auto"/>
          <w:kern w:val="0"/>
          <w:sz w:val="21"/>
          <w:szCs w:val="20"/>
        </w:rPr>
      </w:pPr>
      <w:bookmarkStart w:id="45" w:name="_Toc231801620"/>
      <w:r>
        <w:rPr>
          <w:rFonts w:hint="eastAsia" w:eastAsia="黑体" w:cs="Times New Roman"/>
          <w:b w:val="0"/>
          <w:bCs w:val="0"/>
          <w:color w:val="auto"/>
          <w:kern w:val="0"/>
          <w:sz w:val="21"/>
          <w:szCs w:val="20"/>
        </w:rPr>
        <w:t>（资料性）</w:t>
      </w:r>
      <w:bookmarkEnd w:id="45"/>
    </w:p>
    <w:p w14:paraId="23635D82">
      <w:pPr>
        <w:pStyle w:val="2"/>
        <w:keepNext w:val="0"/>
        <w:keepLines w:val="0"/>
        <w:kinsoku/>
        <w:autoSpaceDE/>
        <w:autoSpaceDN/>
        <w:spacing w:before="312" w:beforeLines="100" w:after="312" w:afterLines="100" w:line="240" w:lineRule="auto"/>
        <w:ind w:firstLine="0" w:firstLineChars="0"/>
        <w:jc w:val="center"/>
        <w:textAlignment w:val="auto"/>
        <w:rPr>
          <w:rFonts w:eastAsia="黑体" w:cs="Times New Roman"/>
          <w:b w:val="0"/>
          <w:bCs w:val="0"/>
          <w:color w:val="auto"/>
          <w:kern w:val="0"/>
          <w:sz w:val="21"/>
          <w:szCs w:val="20"/>
        </w:rPr>
      </w:pPr>
      <w:bookmarkStart w:id="46" w:name="_Toc231801621"/>
      <w:r>
        <w:rPr>
          <w:rFonts w:hint="eastAsia" w:eastAsia="黑体" w:cs="Times New Roman"/>
          <w:b w:val="0"/>
          <w:bCs w:val="0"/>
          <w:color w:val="auto"/>
          <w:kern w:val="0"/>
          <w:sz w:val="21"/>
          <w:szCs w:val="20"/>
        </w:rPr>
        <w:t>企业提供资料清单内容实例</w:t>
      </w:r>
      <w:bookmarkEnd w:id="46"/>
    </w:p>
    <w:p w14:paraId="36071766">
      <w:pPr>
        <w:kinsoku/>
        <w:spacing w:line="360" w:lineRule="auto"/>
        <w:ind w:firstLine="422"/>
        <w:jc w:val="both"/>
        <w:rPr>
          <w:b/>
          <w:bCs/>
        </w:rPr>
      </w:pPr>
      <w:r>
        <w:rPr>
          <w:rFonts w:hint="eastAsia"/>
          <w:b/>
          <w:bCs/>
        </w:rPr>
        <w:t>一、</w:t>
      </w:r>
      <w:r>
        <w:rPr>
          <w:b/>
          <w:bCs/>
        </w:rPr>
        <w:t>企业基本信息</w:t>
      </w:r>
    </w:p>
    <w:p w14:paraId="49196F5B">
      <w:pPr>
        <w:kinsoku/>
        <w:spacing w:line="360" w:lineRule="auto"/>
        <w:ind w:firstLine="420"/>
        <w:jc w:val="both"/>
      </w:pPr>
      <w:r>
        <w:t>生产工艺</w:t>
      </w:r>
      <w:r>
        <w:rPr>
          <w:rFonts w:hint="eastAsia"/>
        </w:rPr>
        <w:t>及装备</w:t>
      </w:r>
      <w:r>
        <w:t>、产能、原辅材料使用情况</w:t>
      </w:r>
    </w:p>
    <w:p w14:paraId="6FD1E4F3">
      <w:pPr>
        <w:kinsoku/>
        <w:spacing w:line="360" w:lineRule="auto"/>
        <w:ind w:firstLine="420"/>
        <w:jc w:val="both"/>
      </w:pPr>
      <w:r>
        <w:rPr>
          <w:rFonts w:hint="eastAsia"/>
        </w:rPr>
        <w:t>近三年</w:t>
      </w:r>
      <w:r>
        <w:t>能源消耗数据</w:t>
      </w:r>
    </w:p>
    <w:p w14:paraId="624937E2">
      <w:pPr>
        <w:kinsoku/>
        <w:spacing w:line="360" w:lineRule="auto"/>
        <w:ind w:firstLine="420"/>
        <w:jc w:val="both"/>
      </w:pPr>
      <w:r>
        <w:t>污染物产生与排放数据</w:t>
      </w:r>
    </w:p>
    <w:p w14:paraId="2DF1D1D0">
      <w:pPr>
        <w:kinsoku/>
        <w:spacing w:line="360" w:lineRule="auto"/>
        <w:ind w:firstLine="420"/>
        <w:jc w:val="both"/>
      </w:pPr>
      <w:r>
        <w:t>温室气体排放相关数据</w:t>
      </w:r>
    </w:p>
    <w:p w14:paraId="310AE3F1">
      <w:pPr>
        <w:kinsoku/>
        <w:spacing w:line="360" w:lineRule="auto"/>
        <w:ind w:firstLine="420"/>
        <w:jc w:val="both"/>
      </w:pPr>
      <w:r>
        <w:t>现有清洁生产水平认定情况</w:t>
      </w:r>
    </w:p>
    <w:p w14:paraId="09D7640E">
      <w:pPr>
        <w:kinsoku/>
        <w:spacing w:line="360" w:lineRule="auto"/>
        <w:ind w:firstLine="422"/>
        <w:jc w:val="both"/>
        <w:rPr>
          <w:b/>
          <w:bCs/>
        </w:rPr>
      </w:pPr>
      <w:r>
        <w:rPr>
          <w:rFonts w:hint="eastAsia"/>
          <w:b/>
          <w:bCs/>
        </w:rPr>
        <w:t>二、</w:t>
      </w:r>
      <w:r>
        <w:rPr>
          <w:b/>
          <w:bCs/>
        </w:rPr>
        <w:t>现状分析所需的企业运行数据</w:t>
      </w:r>
    </w:p>
    <w:p w14:paraId="272615D9">
      <w:pPr>
        <w:kinsoku/>
        <w:spacing w:line="360" w:lineRule="auto"/>
        <w:ind w:firstLine="420"/>
        <w:jc w:val="both"/>
      </w:pPr>
      <w:r>
        <w:t>资源能源利用效率指标</w:t>
      </w:r>
    </w:p>
    <w:p w14:paraId="7B20F87A">
      <w:pPr>
        <w:kinsoku/>
        <w:spacing w:line="360" w:lineRule="auto"/>
        <w:ind w:firstLine="420"/>
        <w:jc w:val="both"/>
      </w:pPr>
      <w:r>
        <w:t>单位产品能耗、水耗等（如有）</w:t>
      </w:r>
    </w:p>
    <w:p w14:paraId="3AE94792">
      <w:pPr>
        <w:kinsoku/>
        <w:spacing w:line="360" w:lineRule="auto"/>
        <w:ind w:firstLine="420"/>
        <w:jc w:val="both"/>
      </w:pPr>
      <w:r>
        <w:t>环保设施运行及污染物处理情况</w:t>
      </w:r>
    </w:p>
    <w:p w14:paraId="226B9192">
      <w:pPr>
        <w:kinsoku/>
        <w:spacing w:line="360" w:lineRule="auto"/>
        <w:ind w:firstLine="422"/>
        <w:jc w:val="both"/>
        <w:rPr>
          <w:b/>
          <w:bCs/>
        </w:rPr>
      </w:pPr>
      <w:r>
        <w:rPr>
          <w:rFonts w:hint="eastAsia"/>
          <w:b/>
          <w:bCs/>
        </w:rPr>
        <w:t>三、</w:t>
      </w:r>
      <w:r>
        <w:rPr>
          <w:b/>
          <w:bCs/>
        </w:rPr>
        <w:t>清洁生产方案实施</w:t>
      </w:r>
      <w:r>
        <w:rPr>
          <w:rFonts w:hint="eastAsia"/>
          <w:b/>
          <w:bCs/>
        </w:rPr>
        <w:t>佐证材料</w:t>
      </w:r>
    </w:p>
    <w:p w14:paraId="13BC463D">
      <w:pPr>
        <w:kinsoku/>
        <w:spacing w:line="360" w:lineRule="auto"/>
        <w:ind w:firstLine="420"/>
        <w:jc w:val="both"/>
      </w:pPr>
      <w:r>
        <w:t>方案实施前后的污染物、温室气体</w:t>
      </w:r>
      <w:r>
        <w:rPr>
          <w:rFonts w:hint="eastAsia"/>
        </w:rPr>
        <w:t>、</w:t>
      </w:r>
      <w:r>
        <w:t>资源能源消耗变化数据</w:t>
      </w:r>
    </w:p>
    <w:p w14:paraId="38DF4E7A">
      <w:pPr>
        <w:kinsoku/>
        <w:spacing w:line="360" w:lineRule="auto"/>
        <w:ind w:firstLine="420"/>
        <w:jc w:val="both"/>
      </w:pPr>
      <w:r>
        <w:t>方案实施前后的检测报告、运行记录</w:t>
      </w:r>
      <w:r>
        <w:rPr>
          <w:rFonts w:hint="eastAsia"/>
        </w:rPr>
        <w:t>台账</w:t>
      </w:r>
      <w:r>
        <w:t>等材料</w:t>
      </w:r>
    </w:p>
    <w:p w14:paraId="69D280A0">
      <w:pPr>
        <w:kinsoku/>
        <w:spacing w:line="360" w:lineRule="auto"/>
        <w:ind w:firstLine="420"/>
        <w:jc w:val="both"/>
      </w:pPr>
      <w:r>
        <w:rPr>
          <w:rFonts w:hint="eastAsia"/>
        </w:rPr>
        <w:t>方案实施发票、照片等材料</w:t>
      </w:r>
    </w:p>
    <w:p w14:paraId="4B9D5FF4">
      <w:pPr>
        <w:ind w:firstLine="420"/>
        <w:rPr>
          <w:rFonts w:eastAsia="黑体" w:cs="Times New Roman"/>
          <w:color w:val="auto"/>
          <w:szCs w:val="20"/>
        </w:rPr>
      </w:pPr>
      <w:r>
        <w:rPr>
          <w:rFonts w:hint="eastAsia" w:eastAsia="黑体" w:cs="Times New Roman"/>
          <w:color w:val="auto"/>
          <w:szCs w:val="20"/>
        </w:rPr>
        <w:br w:type="page"/>
      </w:r>
    </w:p>
    <w:p w14:paraId="6F76E7B5">
      <w:pPr>
        <w:pStyle w:val="2"/>
        <w:keepNext w:val="0"/>
        <w:keepLines w:val="0"/>
        <w:kinsoku/>
        <w:autoSpaceDE/>
        <w:autoSpaceDN/>
        <w:spacing w:before="312" w:beforeLines="100" w:after="312" w:afterLines="100" w:line="240" w:lineRule="auto"/>
        <w:ind w:firstLine="0" w:firstLineChars="0"/>
        <w:jc w:val="center"/>
        <w:textAlignment w:val="auto"/>
        <w:rPr>
          <w:rFonts w:hint="eastAsia" w:ascii="黑体" w:hAnsi="等线" w:eastAsia="黑体" w:cs="Times New Roman"/>
          <w:bCs w:val="0"/>
        </w:rPr>
      </w:pPr>
      <w:bookmarkStart w:id="47" w:name="_Toc231801622"/>
      <w:r>
        <w:rPr>
          <w:rFonts w:hint="eastAsia" w:eastAsia="黑体" w:cs="Times New Roman"/>
          <w:b w:val="0"/>
          <w:bCs w:val="0"/>
          <w:color w:val="auto"/>
          <w:kern w:val="0"/>
          <w:sz w:val="21"/>
          <w:szCs w:val="20"/>
        </w:rPr>
        <w:t>附录B</w:t>
      </w:r>
      <w:bookmarkEnd w:id="47"/>
    </w:p>
    <w:p w14:paraId="3FA40350">
      <w:pPr>
        <w:pStyle w:val="2"/>
        <w:keepNext w:val="0"/>
        <w:keepLines w:val="0"/>
        <w:kinsoku/>
        <w:autoSpaceDE/>
        <w:autoSpaceDN/>
        <w:spacing w:before="312" w:beforeLines="100" w:after="312" w:afterLines="100" w:line="240" w:lineRule="auto"/>
        <w:ind w:firstLine="0" w:firstLineChars="0"/>
        <w:jc w:val="center"/>
        <w:textAlignment w:val="auto"/>
        <w:rPr>
          <w:rFonts w:eastAsia="黑体" w:cs="Times New Roman"/>
          <w:b w:val="0"/>
          <w:bCs w:val="0"/>
          <w:color w:val="auto"/>
          <w:kern w:val="0"/>
          <w:sz w:val="21"/>
          <w:szCs w:val="20"/>
        </w:rPr>
      </w:pPr>
      <w:bookmarkStart w:id="48" w:name="_Toc229579313"/>
      <w:bookmarkStart w:id="49" w:name="_Toc231801623"/>
      <w:r>
        <w:rPr>
          <w:rFonts w:hint="eastAsia" w:eastAsia="黑体" w:cs="Times New Roman"/>
          <w:b w:val="0"/>
          <w:bCs w:val="0"/>
          <w:color w:val="auto"/>
          <w:kern w:val="0"/>
          <w:sz w:val="21"/>
          <w:szCs w:val="20"/>
        </w:rPr>
        <w:t>（资料性）</w:t>
      </w:r>
      <w:bookmarkEnd w:id="48"/>
      <w:bookmarkEnd w:id="49"/>
    </w:p>
    <w:p w14:paraId="121FF7F2">
      <w:pPr>
        <w:pStyle w:val="2"/>
        <w:keepNext w:val="0"/>
        <w:keepLines w:val="0"/>
        <w:kinsoku/>
        <w:autoSpaceDE/>
        <w:autoSpaceDN/>
        <w:spacing w:before="312" w:beforeLines="100" w:after="312" w:afterLines="100" w:line="240" w:lineRule="auto"/>
        <w:ind w:firstLine="0" w:firstLineChars="0"/>
        <w:jc w:val="center"/>
        <w:textAlignment w:val="auto"/>
        <w:rPr>
          <w:rFonts w:eastAsia="黑体" w:cs="Times New Roman"/>
          <w:b w:val="0"/>
          <w:bCs w:val="0"/>
          <w:color w:val="auto"/>
          <w:kern w:val="0"/>
          <w:sz w:val="21"/>
          <w:szCs w:val="20"/>
        </w:rPr>
      </w:pPr>
      <w:bookmarkStart w:id="50" w:name="_Toc229579314"/>
      <w:bookmarkStart w:id="51" w:name="_Toc231801624"/>
      <w:r>
        <w:rPr>
          <w:rFonts w:hint="eastAsia" w:eastAsia="黑体" w:cs="Times New Roman"/>
          <w:b w:val="0"/>
          <w:bCs w:val="0"/>
          <w:color w:val="auto"/>
          <w:kern w:val="0"/>
          <w:sz w:val="21"/>
          <w:szCs w:val="20"/>
        </w:rPr>
        <w:t>行业清洁生产审核</w:t>
      </w:r>
      <w:bookmarkEnd w:id="50"/>
      <w:r>
        <w:rPr>
          <w:rFonts w:hint="eastAsia" w:eastAsia="黑体" w:cs="Times New Roman"/>
          <w:b w:val="0"/>
          <w:bCs w:val="0"/>
          <w:color w:val="auto"/>
          <w:kern w:val="0"/>
          <w:sz w:val="21"/>
          <w:szCs w:val="20"/>
        </w:rPr>
        <w:t>报告</w:t>
      </w:r>
      <w:bookmarkEnd w:id="51"/>
    </w:p>
    <w:p w14:paraId="6F77B742">
      <w:pPr>
        <w:widowControl w:val="0"/>
        <w:numPr>
          <w:ilvl w:val="0"/>
          <w:numId w:val="6"/>
        </w:numPr>
        <w:kinsoku/>
        <w:adjustRightInd w:val="0"/>
        <w:ind w:firstLine="422"/>
        <w:jc w:val="both"/>
        <w:textAlignment w:val="auto"/>
        <w:rPr>
          <w:rFonts w:hint="eastAsia" w:ascii="宋体" w:hAnsi="宋体" w:cs="方正仿宋_GBK"/>
          <w:kern w:val="2"/>
        </w:rPr>
      </w:pPr>
      <w:r>
        <w:rPr>
          <w:rFonts w:hint="eastAsia" w:ascii="宋体" w:hAnsi="宋体" w:cs="方正仿宋_GBK"/>
          <w:b/>
          <w:bCs/>
          <w:kern w:val="2"/>
        </w:rPr>
        <w:t>行业基本现状</w:t>
      </w:r>
    </w:p>
    <w:p w14:paraId="5EBE4F98">
      <w:pPr>
        <w:kinsoku/>
        <w:spacing w:line="360" w:lineRule="auto"/>
        <w:ind w:firstLine="420"/>
        <w:jc w:val="both"/>
        <w:rPr>
          <w:rFonts w:hint="eastAsia" w:ascii="宋体" w:hAnsi="宋体" w:cs="方正仿宋_GBK"/>
          <w:kern w:val="2"/>
        </w:rPr>
      </w:pPr>
      <w:r>
        <w:rPr>
          <w:rFonts w:hint="eastAsia" w:ascii="宋体" w:hAnsi="宋体" w:cs="方正仿宋_GBK"/>
          <w:kern w:val="2"/>
        </w:rPr>
        <w:t>行业</w:t>
      </w:r>
      <w:r>
        <w:rPr>
          <w:rFonts w:hint="eastAsia"/>
        </w:rPr>
        <w:t>总体</w:t>
      </w:r>
      <w:r>
        <w:rPr>
          <w:rFonts w:hint="eastAsia" w:ascii="宋体" w:hAnsi="宋体" w:cs="方正仿宋_GBK"/>
          <w:kern w:val="2"/>
        </w:rPr>
        <w:t>概况（企业数量、规模分布、主要产品及产能、产值等）。</w:t>
      </w:r>
    </w:p>
    <w:p w14:paraId="4600545C">
      <w:pPr>
        <w:widowControl w:val="0"/>
        <w:numPr>
          <w:ilvl w:val="0"/>
          <w:numId w:val="6"/>
        </w:numPr>
        <w:kinsoku/>
        <w:adjustRightInd w:val="0"/>
        <w:ind w:firstLine="422"/>
        <w:jc w:val="both"/>
        <w:textAlignment w:val="auto"/>
        <w:rPr>
          <w:rFonts w:hint="eastAsia" w:ascii="宋体" w:hAnsi="宋体" w:cs="方正仿宋_GBK"/>
          <w:b/>
          <w:bCs/>
          <w:kern w:val="2"/>
        </w:rPr>
      </w:pPr>
      <w:r>
        <w:rPr>
          <w:rFonts w:hint="eastAsia" w:ascii="宋体" w:hAnsi="宋体" w:cs="方正仿宋_GBK"/>
          <w:b/>
          <w:bCs/>
          <w:kern w:val="2"/>
        </w:rPr>
        <w:t>审核工作计划</w:t>
      </w:r>
    </w:p>
    <w:p w14:paraId="15B1149B">
      <w:pPr>
        <w:kinsoku/>
        <w:spacing w:line="360" w:lineRule="auto"/>
        <w:ind w:firstLine="420"/>
        <w:jc w:val="both"/>
      </w:pPr>
      <w:r>
        <w:rPr>
          <w:rFonts w:hint="eastAsia"/>
        </w:rPr>
        <w:t>2.1 审核范围</w:t>
      </w:r>
    </w:p>
    <w:p w14:paraId="45704737">
      <w:pPr>
        <w:kinsoku/>
        <w:spacing w:line="360" w:lineRule="auto"/>
        <w:ind w:firstLine="420"/>
        <w:jc w:val="both"/>
      </w:pPr>
      <w:r>
        <w:rPr>
          <w:rFonts w:hint="eastAsia"/>
        </w:rPr>
        <w:t>审核范围：明确参与审核的企业名单。</w:t>
      </w:r>
    </w:p>
    <w:p w14:paraId="7F68D8B3">
      <w:pPr>
        <w:kinsoku/>
        <w:spacing w:line="360" w:lineRule="auto"/>
        <w:ind w:firstLine="420"/>
        <w:jc w:val="both"/>
      </w:pPr>
      <w:r>
        <w:rPr>
          <w:rFonts w:hint="eastAsia"/>
        </w:rPr>
        <w:t>2.2 审核组织架构与职责分工</w:t>
      </w:r>
    </w:p>
    <w:p w14:paraId="744E556B">
      <w:pPr>
        <w:kinsoku/>
        <w:spacing w:line="360" w:lineRule="auto"/>
        <w:ind w:firstLine="420"/>
        <w:jc w:val="both"/>
      </w:pPr>
      <w:r>
        <w:rPr>
          <w:rFonts w:hint="eastAsia"/>
        </w:rPr>
        <w:t>审核小组：组成单位及人员、职责。</w:t>
      </w:r>
    </w:p>
    <w:p w14:paraId="7C2FD697">
      <w:pPr>
        <w:kinsoku/>
        <w:spacing w:line="360" w:lineRule="auto"/>
        <w:ind w:firstLine="420"/>
        <w:jc w:val="both"/>
      </w:pPr>
      <w:r>
        <w:rPr>
          <w:rFonts w:hint="eastAsia"/>
        </w:rPr>
        <w:t>2.3 审核阶段及进度安排</w:t>
      </w:r>
    </w:p>
    <w:p w14:paraId="52484E46">
      <w:pPr>
        <w:kinsoku/>
        <w:spacing w:line="360" w:lineRule="auto"/>
        <w:ind w:firstLine="420"/>
        <w:jc w:val="both"/>
      </w:pPr>
      <w:r>
        <w:rPr>
          <w:rFonts w:hint="eastAsia"/>
        </w:rPr>
        <w:t>审核准备阶段</w:t>
      </w:r>
    </w:p>
    <w:p w14:paraId="3AEFB12A">
      <w:pPr>
        <w:kinsoku/>
        <w:spacing w:line="360" w:lineRule="auto"/>
        <w:ind w:firstLine="420"/>
        <w:jc w:val="both"/>
      </w:pPr>
      <w:r>
        <w:rPr>
          <w:rFonts w:hint="eastAsia"/>
        </w:rPr>
        <w:t>审核阶段</w:t>
      </w:r>
    </w:p>
    <w:p w14:paraId="186C7B04">
      <w:pPr>
        <w:kinsoku/>
        <w:spacing w:line="360" w:lineRule="auto"/>
        <w:ind w:firstLine="420"/>
        <w:jc w:val="both"/>
      </w:pPr>
      <w:r>
        <w:rPr>
          <w:rFonts w:hint="eastAsia"/>
        </w:rPr>
        <w:t>方案产生和确定阶段</w:t>
      </w:r>
    </w:p>
    <w:p w14:paraId="14B80B5E">
      <w:pPr>
        <w:kinsoku/>
        <w:spacing w:line="360" w:lineRule="auto"/>
        <w:ind w:firstLine="420"/>
        <w:jc w:val="both"/>
      </w:pPr>
      <w:r>
        <w:rPr>
          <w:rFonts w:hint="eastAsia"/>
        </w:rPr>
        <w:t>方案实施阶段</w:t>
      </w:r>
    </w:p>
    <w:p w14:paraId="7398D07D">
      <w:pPr>
        <w:kinsoku/>
        <w:spacing w:line="360" w:lineRule="auto"/>
        <w:ind w:firstLine="420"/>
        <w:jc w:val="both"/>
      </w:pPr>
      <w:r>
        <w:rPr>
          <w:rFonts w:hint="eastAsia"/>
        </w:rPr>
        <w:t>绩效评价和持续清洁生产阶段</w:t>
      </w:r>
    </w:p>
    <w:p w14:paraId="48834638">
      <w:pPr>
        <w:widowControl w:val="0"/>
        <w:numPr>
          <w:ilvl w:val="0"/>
          <w:numId w:val="6"/>
        </w:numPr>
        <w:kinsoku/>
        <w:adjustRightInd w:val="0"/>
        <w:ind w:firstLine="422"/>
        <w:jc w:val="both"/>
        <w:textAlignment w:val="auto"/>
        <w:rPr>
          <w:rFonts w:hint="eastAsia" w:ascii="宋体" w:hAnsi="宋体" w:cs="方正仿宋_GBK"/>
          <w:b/>
          <w:bCs/>
          <w:kern w:val="2"/>
        </w:rPr>
      </w:pPr>
      <w:r>
        <w:rPr>
          <w:rFonts w:hint="eastAsia" w:ascii="宋体" w:hAnsi="宋体" w:cs="方正仿宋_GBK"/>
          <w:b/>
          <w:bCs/>
          <w:kern w:val="2"/>
        </w:rPr>
        <w:t>现状调查情况</w:t>
      </w:r>
    </w:p>
    <w:p w14:paraId="6F29A117">
      <w:pPr>
        <w:kinsoku/>
        <w:spacing w:line="360" w:lineRule="auto"/>
        <w:ind w:firstLine="420"/>
        <w:jc w:val="both"/>
      </w:pPr>
      <w:r>
        <w:rPr>
          <w:rFonts w:hint="eastAsia"/>
        </w:rPr>
        <w:t>3.1 调查方法</w:t>
      </w:r>
    </w:p>
    <w:p w14:paraId="2B15EBE3">
      <w:pPr>
        <w:kinsoku/>
        <w:spacing w:line="360" w:lineRule="auto"/>
        <w:ind w:firstLine="420"/>
        <w:jc w:val="both"/>
      </w:pPr>
      <w:r>
        <w:rPr>
          <w:rFonts w:hint="eastAsia"/>
        </w:rPr>
        <w:t>调查方式（资料调阅、现场踏勘、问卷调查、座谈访谈等）及范围。</w:t>
      </w:r>
    </w:p>
    <w:p w14:paraId="0307391D">
      <w:pPr>
        <w:kinsoku/>
        <w:spacing w:line="360" w:lineRule="auto"/>
        <w:ind w:firstLine="420"/>
        <w:jc w:val="both"/>
      </w:pPr>
      <w:r>
        <w:rPr>
          <w:rFonts w:hint="eastAsia"/>
        </w:rPr>
        <w:t>3.2 行业基本情况</w:t>
      </w:r>
    </w:p>
    <w:p w14:paraId="4726B240">
      <w:pPr>
        <w:kinsoku/>
        <w:spacing w:line="360" w:lineRule="auto"/>
        <w:ind w:firstLine="420"/>
        <w:jc w:val="both"/>
      </w:pPr>
      <w:r>
        <w:rPr>
          <w:rFonts w:hint="eastAsia"/>
        </w:rPr>
        <w:t>主要生产工艺及装备、主要原辅材料、资源能源利用、污染物排放、环境管理等情况。</w:t>
      </w:r>
    </w:p>
    <w:p w14:paraId="32911B3E">
      <w:pPr>
        <w:widowControl w:val="0"/>
        <w:numPr>
          <w:ilvl w:val="0"/>
          <w:numId w:val="6"/>
        </w:numPr>
        <w:kinsoku/>
        <w:adjustRightInd w:val="0"/>
        <w:ind w:firstLine="422"/>
        <w:jc w:val="both"/>
        <w:textAlignment w:val="auto"/>
        <w:rPr>
          <w:rFonts w:hint="eastAsia" w:ascii="宋体" w:hAnsi="宋体" w:cs="方正仿宋_GBK"/>
          <w:b/>
          <w:bCs/>
          <w:kern w:val="2"/>
        </w:rPr>
      </w:pPr>
      <w:r>
        <w:rPr>
          <w:rFonts w:hint="eastAsia" w:ascii="宋体" w:hAnsi="宋体" w:cs="方正仿宋_GBK"/>
          <w:b/>
          <w:bCs/>
          <w:kern w:val="2"/>
        </w:rPr>
        <w:t>审核重点和目标</w:t>
      </w:r>
    </w:p>
    <w:p w14:paraId="03CEE9C7">
      <w:pPr>
        <w:kinsoku/>
        <w:spacing w:line="360" w:lineRule="auto"/>
        <w:ind w:firstLine="420"/>
        <w:jc w:val="both"/>
      </w:pPr>
      <w:r>
        <w:rPr>
          <w:rFonts w:hint="eastAsia"/>
        </w:rPr>
        <w:t>说明本轮审核拟解决的审核重点及预期达到的清洁生产水平提升目标，在节能、节水、节材、减污、降碳等方面预期达到的总体水平。</w:t>
      </w:r>
    </w:p>
    <w:p w14:paraId="33EB1903">
      <w:pPr>
        <w:widowControl w:val="0"/>
        <w:numPr>
          <w:ilvl w:val="0"/>
          <w:numId w:val="6"/>
        </w:numPr>
        <w:kinsoku/>
        <w:adjustRightInd w:val="0"/>
        <w:ind w:firstLine="422"/>
        <w:jc w:val="both"/>
        <w:textAlignment w:val="auto"/>
        <w:rPr>
          <w:rFonts w:hint="eastAsia" w:ascii="宋体" w:hAnsi="宋体" w:cs="方正仿宋_GBK"/>
          <w:b/>
          <w:bCs/>
          <w:kern w:val="2"/>
        </w:rPr>
      </w:pPr>
      <w:r>
        <w:rPr>
          <w:rFonts w:hint="eastAsia" w:ascii="宋体" w:hAnsi="宋体" w:cs="方正仿宋_GBK"/>
          <w:b/>
          <w:bCs/>
          <w:kern w:val="2"/>
        </w:rPr>
        <w:t>问题识别和潜力分析</w:t>
      </w:r>
    </w:p>
    <w:p w14:paraId="5D2B57E3">
      <w:pPr>
        <w:kinsoku/>
        <w:spacing w:line="360" w:lineRule="auto"/>
        <w:ind w:firstLine="420"/>
        <w:jc w:val="both"/>
      </w:pPr>
      <w:r>
        <w:rPr>
          <w:rFonts w:hint="eastAsia"/>
        </w:rPr>
        <w:t>5.1 行业层面问题识别</w:t>
      </w:r>
    </w:p>
    <w:p w14:paraId="62D78A76">
      <w:pPr>
        <w:kinsoku/>
        <w:spacing w:line="360" w:lineRule="auto"/>
        <w:ind w:firstLine="420"/>
        <w:jc w:val="both"/>
      </w:pPr>
      <w:r>
        <w:rPr>
          <w:rFonts w:hint="eastAsia"/>
        </w:rPr>
        <w:t>行业层面普遍存在的工艺装备落后、能效水效偏低、污染物产排强度大、碳排放强度高等问题。</w:t>
      </w:r>
    </w:p>
    <w:p w14:paraId="01E7B965">
      <w:pPr>
        <w:kinsoku/>
        <w:spacing w:line="360" w:lineRule="auto"/>
        <w:ind w:firstLine="420"/>
        <w:jc w:val="both"/>
      </w:pPr>
      <w:r>
        <w:rPr>
          <w:rFonts w:hint="eastAsia"/>
        </w:rPr>
        <w:t>5.2 问题成因分析</w:t>
      </w:r>
    </w:p>
    <w:p w14:paraId="31C01A14">
      <w:pPr>
        <w:kinsoku/>
        <w:spacing w:line="360" w:lineRule="auto"/>
        <w:ind w:firstLine="420"/>
        <w:jc w:val="both"/>
      </w:pPr>
      <w:r>
        <w:rPr>
          <w:rFonts w:hint="eastAsia"/>
        </w:rPr>
        <w:t>技术原因（工艺限制、设备陈旧等）。</w:t>
      </w:r>
    </w:p>
    <w:p w14:paraId="31B54890">
      <w:pPr>
        <w:kinsoku/>
        <w:spacing w:line="360" w:lineRule="auto"/>
        <w:ind w:firstLine="420"/>
        <w:jc w:val="both"/>
      </w:pPr>
      <w:r>
        <w:rPr>
          <w:rFonts w:hint="eastAsia"/>
        </w:rPr>
        <w:t>管理原因（制度不健全、执行力不足等）。</w:t>
      </w:r>
    </w:p>
    <w:p w14:paraId="12AD77E2">
      <w:pPr>
        <w:kinsoku/>
        <w:spacing w:line="360" w:lineRule="auto"/>
        <w:ind w:firstLine="420"/>
        <w:jc w:val="both"/>
      </w:pPr>
      <w:r>
        <w:rPr>
          <w:rFonts w:hint="eastAsia"/>
        </w:rPr>
        <w:t>政策机制原因（激励不足、标准缺失等）。</w:t>
      </w:r>
    </w:p>
    <w:p w14:paraId="23DCDC17">
      <w:pPr>
        <w:kinsoku/>
        <w:spacing w:line="360" w:lineRule="auto"/>
        <w:ind w:firstLine="420"/>
        <w:jc w:val="both"/>
      </w:pPr>
      <w:r>
        <w:rPr>
          <w:rFonts w:hint="eastAsia"/>
        </w:rPr>
        <w:t>5.3 清洁生产潜力分析</w:t>
      </w:r>
    </w:p>
    <w:p w14:paraId="6AF420AA">
      <w:pPr>
        <w:kinsoku/>
        <w:spacing w:line="360" w:lineRule="auto"/>
        <w:ind w:firstLine="420"/>
        <w:jc w:val="both"/>
        <w:rPr>
          <w:rFonts w:hint="eastAsia" w:ascii="宋体" w:hAnsi="宋体" w:cs="方正仿宋_GBK"/>
          <w:kern w:val="2"/>
        </w:rPr>
      </w:pPr>
      <w:r>
        <w:rPr>
          <w:rFonts w:hint="eastAsia"/>
        </w:rPr>
        <w:t>行业</w:t>
      </w:r>
      <w:r>
        <w:rPr>
          <w:rFonts w:hint="eastAsia" w:ascii="宋体" w:hAnsi="宋体" w:cs="方正仿宋_GBK"/>
          <w:kern w:val="2"/>
        </w:rPr>
        <w:t>层面和企业层面在节能、节水、节材、减污、降碳以及协同等方面潜力分析。</w:t>
      </w:r>
    </w:p>
    <w:p w14:paraId="32961072">
      <w:pPr>
        <w:widowControl w:val="0"/>
        <w:numPr>
          <w:ilvl w:val="0"/>
          <w:numId w:val="6"/>
        </w:numPr>
        <w:kinsoku/>
        <w:adjustRightInd w:val="0"/>
        <w:ind w:firstLine="422"/>
        <w:jc w:val="both"/>
        <w:textAlignment w:val="auto"/>
        <w:rPr>
          <w:rFonts w:hint="eastAsia" w:ascii="宋体" w:hAnsi="宋体" w:cs="方正仿宋_GBK"/>
          <w:b/>
          <w:bCs/>
          <w:kern w:val="2"/>
        </w:rPr>
      </w:pPr>
      <w:r>
        <w:rPr>
          <w:rFonts w:hint="eastAsia" w:ascii="宋体" w:hAnsi="宋体" w:cs="方正仿宋_GBK"/>
          <w:b/>
          <w:bCs/>
          <w:kern w:val="2"/>
        </w:rPr>
        <w:t>清洁生产方案的产生和确定</w:t>
      </w:r>
    </w:p>
    <w:p w14:paraId="4201B477">
      <w:pPr>
        <w:kinsoku/>
        <w:spacing w:line="360" w:lineRule="auto"/>
        <w:ind w:firstLine="420"/>
        <w:jc w:val="both"/>
      </w:pPr>
      <w:r>
        <w:rPr>
          <w:rFonts w:hint="eastAsia"/>
        </w:rPr>
        <w:t>6.1 产生清洁生产方案</w:t>
      </w:r>
    </w:p>
    <w:tbl>
      <w:tblPr>
        <w:tblStyle w:val="15"/>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594"/>
        <w:gridCol w:w="669"/>
        <w:gridCol w:w="1853"/>
        <w:gridCol w:w="1049"/>
        <w:gridCol w:w="1037"/>
        <w:gridCol w:w="1045"/>
        <w:gridCol w:w="1054"/>
        <w:gridCol w:w="1054"/>
      </w:tblGrid>
      <w:tr w14:paraId="686F4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8" w:hRule="atLeast"/>
        </w:trPr>
        <w:tc>
          <w:tcPr>
            <w:tcW w:w="356" w:type="pct"/>
            <w:vAlign w:val="center"/>
          </w:tcPr>
          <w:p w14:paraId="567504E8">
            <w:pPr>
              <w:kinsoku/>
              <w:autoSpaceDE/>
              <w:autoSpaceDN/>
              <w:adjustRightInd w:val="0"/>
              <w:ind w:firstLine="0" w:firstLineChars="0"/>
              <w:jc w:val="center"/>
              <w:textAlignment w:val="auto"/>
              <w:rPr>
                <w:rFonts w:hint="eastAsia" w:ascii="宋体" w:hAnsi="宋体" w:cs="宋体"/>
                <w:kern w:val="2"/>
              </w:rPr>
            </w:pPr>
            <w:r>
              <w:rPr>
                <w:rFonts w:hint="eastAsia" w:ascii="宋体" w:hAnsi="宋体" w:cs="宋体"/>
                <w:kern w:val="2"/>
              </w:rPr>
              <w:t>序号</w:t>
            </w:r>
          </w:p>
        </w:tc>
        <w:tc>
          <w:tcPr>
            <w:tcW w:w="400" w:type="pct"/>
            <w:vAlign w:val="center"/>
          </w:tcPr>
          <w:p w14:paraId="624A23A7">
            <w:pPr>
              <w:kinsoku/>
              <w:autoSpaceDE/>
              <w:autoSpaceDN/>
              <w:adjustRightInd w:val="0"/>
              <w:ind w:firstLine="0" w:firstLineChars="0"/>
              <w:jc w:val="center"/>
              <w:textAlignment w:val="auto"/>
              <w:rPr>
                <w:rFonts w:hint="eastAsia" w:ascii="宋体" w:hAnsi="宋体" w:cs="宋体"/>
                <w:kern w:val="2"/>
              </w:rPr>
            </w:pPr>
            <w:r>
              <w:rPr>
                <w:rFonts w:hint="eastAsia" w:ascii="宋体" w:hAnsi="宋体" w:cs="宋体"/>
                <w:kern w:val="2"/>
              </w:rPr>
              <w:t>方案类型</w:t>
            </w:r>
          </w:p>
        </w:tc>
        <w:tc>
          <w:tcPr>
            <w:tcW w:w="1108" w:type="pct"/>
            <w:vAlign w:val="center"/>
          </w:tcPr>
          <w:p w14:paraId="5146A2AC">
            <w:pPr>
              <w:kinsoku/>
              <w:autoSpaceDE/>
              <w:autoSpaceDN/>
              <w:adjustRightInd w:val="0"/>
              <w:ind w:firstLine="0" w:firstLineChars="0"/>
              <w:jc w:val="center"/>
              <w:textAlignment w:val="auto"/>
              <w:rPr>
                <w:rFonts w:hint="eastAsia" w:ascii="宋体" w:hAnsi="宋体" w:cs="宋体"/>
                <w:kern w:val="2"/>
              </w:rPr>
            </w:pPr>
            <w:r>
              <w:rPr>
                <w:rFonts w:hint="eastAsia" w:ascii="宋体" w:hAnsi="宋体" w:cs="宋体"/>
                <w:kern w:val="2"/>
              </w:rPr>
              <w:t>方案名称</w:t>
            </w:r>
          </w:p>
        </w:tc>
        <w:tc>
          <w:tcPr>
            <w:tcW w:w="627" w:type="pct"/>
            <w:vAlign w:val="center"/>
          </w:tcPr>
          <w:p w14:paraId="1DDB74A2">
            <w:pPr>
              <w:kinsoku/>
              <w:autoSpaceDE/>
              <w:autoSpaceDN/>
              <w:adjustRightInd w:val="0"/>
              <w:ind w:firstLine="0" w:firstLineChars="0"/>
              <w:jc w:val="center"/>
              <w:textAlignment w:val="auto"/>
              <w:rPr>
                <w:rFonts w:hint="eastAsia" w:ascii="宋体" w:hAnsi="宋体" w:cs="宋体"/>
                <w:kern w:val="2"/>
              </w:rPr>
            </w:pPr>
            <w:r>
              <w:rPr>
                <w:rFonts w:hint="eastAsia" w:ascii="宋体" w:hAnsi="宋体" w:cs="宋体"/>
                <w:kern w:val="2"/>
              </w:rPr>
              <w:t>方案简介</w:t>
            </w:r>
          </w:p>
        </w:tc>
        <w:tc>
          <w:tcPr>
            <w:tcW w:w="620" w:type="pct"/>
            <w:vAlign w:val="center"/>
          </w:tcPr>
          <w:p w14:paraId="07161DA8">
            <w:pPr>
              <w:kinsoku/>
              <w:autoSpaceDE/>
              <w:autoSpaceDN/>
              <w:adjustRightInd w:val="0"/>
              <w:ind w:firstLine="0" w:firstLineChars="0"/>
              <w:jc w:val="center"/>
              <w:textAlignment w:val="auto"/>
              <w:rPr>
                <w:rFonts w:hint="eastAsia" w:ascii="宋体" w:hAnsi="宋体" w:cs="宋体"/>
                <w:kern w:val="2"/>
              </w:rPr>
            </w:pPr>
            <w:r>
              <w:rPr>
                <w:rFonts w:hint="eastAsia" w:ascii="宋体" w:hAnsi="宋体" w:cs="宋体"/>
                <w:kern w:val="2"/>
              </w:rPr>
              <w:t>环境或资源能源效益</w:t>
            </w:r>
          </w:p>
        </w:tc>
        <w:tc>
          <w:tcPr>
            <w:tcW w:w="625" w:type="pct"/>
            <w:vAlign w:val="center"/>
          </w:tcPr>
          <w:p w14:paraId="767C6F59">
            <w:pPr>
              <w:kinsoku/>
              <w:autoSpaceDE/>
              <w:autoSpaceDN/>
              <w:adjustRightInd w:val="0"/>
              <w:ind w:firstLine="0" w:firstLineChars="0"/>
              <w:jc w:val="center"/>
              <w:textAlignment w:val="auto"/>
              <w:rPr>
                <w:rFonts w:hint="eastAsia" w:ascii="宋体" w:hAnsi="宋体" w:cs="宋体"/>
                <w:kern w:val="2"/>
              </w:rPr>
            </w:pPr>
            <w:r>
              <w:rPr>
                <w:rFonts w:hint="eastAsia" w:ascii="宋体" w:hAnsi="宋体" w:cs="宋体"/>
                <w:kern w:val="2"/>
              </w:rPr>
              <w:t>经济效益</w:t>
            </w:r>
          </w:p>
        </w:tc>
        <w:tc>
          <w:tcPr>
            <w:tcW w:w="630" w:type="pct"/>
            <w:vAlign w:val="center"/>
          </w:tcPr>
          <w:p w14:paraId="1EC8A7D0">
            <w:pPr>
              <w:kinsoku/>
              <w:autoSpaceDE/>
              <w:autoSpaceDN/>
              <w:adjustRightInd w:val="0"/>
              <w:ind w:firstLine="0" w:firstLineChars="0"/>
              <w:jc w:val="center"/>
              <w:textAlignment w:val="auto"/>
              <w:rPr>
                <w:rFonts w:hint="eastAsia" w:ascii="宋体" w:hAnsi="宋体" w:cs="宋体"/>
                <w:kern w:val="2"/>
              </w:rPr>
            </w:pPr>
            <w:r>
              <w:rPr>
                <w:rFonts w:hint="eastAsia" w:ascii="宋体" w:hAnsi="宋体" w:cs="宋体"/>
                <w:kern w:val="2"/>
              </w:rPr>
              <w:t>投资费用（万元）</w:t>
            </w:r>
          </w:p>
        </w:tc>
        <w:tc>
          <w:tcPr>
            <w:tcW w:w="630" w:type="pct"/>
            <w:vAlign w:val="center"/>
          </w:tcPr>
          <w:p w14:paraId="12DAA16B">
            <w:pPr>
              <w:kinsoku/>
              <w:autoSpaceDE/>
              <w:autoSpaceDN/>
              <w:adjustRightInd w:val="0"/>
              <w:ind w:firstLine="0" w:firstLineChars="0"/>
              <w:jc w:val="center"/>
              <w:textAlignment w:val="auto"/>
              <w:rPr>
                <w:rFonts w:hint="eastAsia" w:ascii="宋体" w:hAnsi="宋体" w:cs="宋体"/>
                <w:kern w:val="2"/>
              </w:rPr>
            </w:pPr>
            <w:r>
              <w:rPr>
                <w:rFonts w:hint="eastAsia" w:ascii="宋体" w:hAnsi="宋体" w:cs="宋体"/>
                <w:kern w:val="2"/>
              </w:rPr>
              <w:t>责任单位</w:t>
            </w:r>
          </w:p>
        </w:tc>
      </w:tr>
      <w:tr w14:paraId="6BD4C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38" w:hRule="atLeast"/>
        </w:trPr>
        <w:tc>
          <w:tcPr>
            <w:tcW w:w="356" w:type="pct"/>
            <w:vAlign w:val="center"/>
          </w:tcPr>
          <w:p w14:paraId="109B5E9E">
            <w:pPr>
              <w:kinsoku/>
              <w:autoSpaceDE/>
              <w:autoSpaceDN/>
              <w:adjustRightInd w:val="0"/>
              <w:ind w:firstLine="0" w:firstLineChars="0"/>
              <w:jc w:val="center"/>
              <w:textAlignment w:val="auto"/>
              <w:rPr>
                <w:rFonts w:hint="eastAsia" w:ascii="宋体" w:hAnsi="宋体" w:cs="宋体"/>
                <w:kern w:val="2"/>
              </w:rPr>
            </w:pPr>
          </w:p>
        </w:tc>
        <w:tc>
          <w:tcPr>
            <w:tcW w:w="400" w:type="pct"/>
            <w:vAlign w:val="center"/>
          </w:tcPr>
          <w:p w14:paraId="33897D0F">
            <w:pPr>
              <w:kinsoku/>
              <w:autoSpaceDE/>
              <w:autoSpaceDN/>
              <w:adjustRightInd w:val="0"/>
              <w:ind w:firstLine="0" w:firstLineChars="0"/>
              <w:jc w:val="center"/>
              <w:textAlignment w:val="auto"/>
              <w:rPr>
                <w:rFonts w:hint="eastAsia" w:ascii="宋体" w:hAnsi="宋体" w:cs="宋体"/>
                <w:kern w:val="2"/>
              </w:rPr>
            </w:pPr>
          </w:p>
        </w:tc>
        <w:tc>
          <w:tcPr>
            <w:tcW w:w="1108" w:type="pct"/>
            <w:vAlign w:val="center"/>
          </w:tcPr>
          <w:p w14:paraId="3C8F81FD">
            <w:pPr>
              <w:kinsoku/>
              <w:autoSpaceDE/>
              <w:autoSpaceDN/>
              <w:adjustRightInd w:val="0"/>
              <w:ind w:firstLine="0" w:firstLineChars="0"/>
              <w:jc w:val="center"/>
              <w:textAlignment w:val="auto"/>
              <w:rPr>
                <w:rFonts w:hint="eastAsia" w:ascii="宋体" w:hAnsi="宋体" w:cs="宋体"/>
                <w:kern w:val="2"/>
              </w:rPr>
            </w:pPr>
          </w:p>
        </w:tc>
        <w:tc>
          <w:tcPr>
            <w:tcW w:w="627" w:type="pct"/>
            <w:vAlign w:val="center"/>
          </w:tcPr>
          <w:p w14:paraId="687AA312">
            <w:pPr>
              <w:kinsoku/>
              <w:autoSpaceDE/>
              <w:autoSpaceDN/>
              <w:adjustRightInd w:val="0"/>
              <w:ind w:firstLine="0" w:firstLineChars="0"/>
              <w:jc w:val="center"/>
              <w:textAlignment w:val="auto"/>
              <w:rPr>
                <w:rFonts w:hint="eastAsia" w:ascii="宋体" w:hAnsi="宋体" w:cs="宋体"/>
                <w:kern w:val="2"/>
              </w:rPr>
            </w:pPr>
          </w:p>
        </w:tc>
        <w:tc>
          <w:tcPr>
            <w:tcW w:w="620" w:type="pct"/>
            <w:vAlign w:val="center"/>
          </w:tcPr>
          <w:p w14:paraId="43CED36A">
            <w:pPr>
              <w:kinsoku/>
              <w:autoSpaceDE/>
              <w:autoSpaceDN/>
              <w:adjustRightInd w:val="0"/>
              <w:ind w:firstLine="0" w:firstLineChars="0"/>
              <w:jc w:val="center"/>
              <w:textAlignment w:val="auto"/>
              <w:rPr>
                <w:rFonts w:hint="eastAsia" w:ascii="宋体" w:hAnsi="宋体" w:cs="宋体"/>
                <w:kern w:val="2"/>
              </w:rPr>
            </w:pPr>
          </w:p>
        </w:tc>
        <w:tc>
          <w:tcPr>
            <w:tcW w:w="625" w:type="pct"/>
            <w:vAlign w:val="center"/>
          </w:tcPr>
          <w:p w14:paraId="7091563B">
            <w:pPr>
              <w:kinsoku/>
              <w:autoSpaceDE/>
              <w:autoSpaceDN/>
              <w:adjustRightInd w:val="0"/>
              <w:ind w:firstLine="0" w:firstLineChars="0"/>
              <w:jc w:val="center"/>
              <w:textAlignment w:val="auto"/>
              <w:rPr>
                <w:rFonts w:hint="eastAsia" w:ascii="宋体" w:hAnsi="宋体" w:cs="宋体"/>
                <w:kern w:val="2"/>
              </w:rPr>
            </w:pPr>
          </w:p>
        </w:tc>
        <w:tc>
          <w:tcPr>
            <w:tcW w:w="630" w:type="pct"/>
            <w:vAlign w:val="center"/>
          </w:tcPr>
          <w:p w14:paraId="12A615A4">
            <w:pPr>
              <w:kinsoku/>
              <w:autoSpaceDE/>
              <w:autoSpaceDN/>
              <w:adjustRightInd w:val="0"/>
              <w:ind w:firstLine="0" w:firstLineChars="0"/>
              <w:jc w:val="center"/>
              <w:textAlignment w:val="auto"/>
              <w:rPr>
                <w:rFonts w:hint="eastAsia" w:ascii="宋体" w:hAnsi="宋体" w:cs="宋体"/>
                <w:kern w:val="2"/>
              </w:rPr>
            </w:pPr>
          </w:p>
        </w:tc>
        <w:tc>
          <w:tcPr>
            <w:tcW w:w="630" w:type="pct"/>
            <w:vAlign w:val="center"/>
          </w:tcPr>
          <w:p w14:paraId="0898DFF7">
            <w:pPr>
              <w:kinsoku/>
              <w:autoSpaceDE/>
              <w:autoSpaceDN/>
              <w:adjustRightInd w:val="0"/>
              <w:ind w:firstLine="0" w:firstLineChars="0"/>
              <w:jc w:val="center"/>
              <w:textAlignment w:val="auto"/>
              <w:rPr>
                <w:rFonts w:hint="eastAsia" w:ascii="宋体" w:hAnsi="宋体" w:cs="宋体"/>
                <w:kern w:val="2"/>
              </w:rPr>
            </w:pPr>
          </w:p>
        </w:tc>
      </w:tr>
      <w:tr w14:paraId="1355E2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356" w:type="pct"/>
            <w:vAlign w:val="center"/>
          </w:tcPr>
          <w:p w14:paraId="5BF269AC">
            <w:pPr>
              <w:kinsoku/>
              <w:autoSpaceDE/>
              <w:autoSpaceDN/>
              <w:adjustRightInd w:val="0"/>
              <w:ind w:firstLine="0" w:firstLineChars="0"/>
              <w:jc w:val="center"/>
              <w:textAlignment w:val="auto"/>
              <w:rPr>
                <w:rFonts w:hint="eastAsia" w:ascii="宋体" w:hAnsi="宋体" w:cs="宋体"/>
                <w:kern w:val="2"/>
              </w:rPr>
            </w:pPr>
          </w:p>
        </w:tc>
        <w:tc>
          <w:tcPr>
            <w:tcW w:w="400" w:type="pct"/>
            <w:vAlign w:val="center"/>
          </w:tcPr>
          <w:p w14:paraId="7DCCDE0C">
            <w:pPr>
              <w:kinsoku/>
              <w:autoSpaceDE/>
              <w:autoSpaceDN/>
              <w:adjustRightInd w:val="0"/>
              <w:ind w:firstLine="0" w:firstLineChars="0"/>
              <w:jc w:val="center"/>
              <w:textAlignment w:val="auto"/>
              <w:rPr>
                <w:rFonts w:hint="eastAsia" w:ascii="宋体" w:hAnsi="宋体" w:cs="宋体"/>
                <w:kern w:val="2"/>
              </w:rPr>
            </w:pPr>
          </w:p>
        </w:tc>
        <w:tc>
          <w:tcPr>
            <w:tcW w:w="1108" w:type="pct"/>
            <w:vAlign w:val="center"/>
          </w:tcPr>
          <w:p w14:paraId="376F6826">
            <w:pPr>
              <w:kinsoku/>
              <w:autoSpaceDE/>
              <w:autoSpaceDN/>
              <w:adjustRightInd w:val="0"/>
              <w:ind w:firstLine="0" w:firstLineChars="0"/>
              <w:jc w:val="center"/>
              <w:textAlignment w:val="auto"/>
              <w:rPr>
                <w:rFonts w:hint="eastAsia" w:ascii="宋体" w:hAnsi="宋体" w:cs="宋体"/>
                <w:kern w:val="2"/>
              </w:rPr>
            </w:pPr>
          </w:p>
        </w:tc>
        <w:tc>
          <w:tcPr>
            <w:tcW w:w="627" w:type="pct"/>
            <w:vAlign w:val="center"/>
          </w:tcPr>
          <w:p w14:paraId="47FB41F6">
            <w:pPr>
              <w:kinsoku/>
              <w:autoSpaceDE/>
              <w:autoSpaceDN/>
              <w:adjustRightInd w:val="0"/>
              <w:ind w:firstLine="0" w:firstLineChars="0"/>
              <w:jc w:val="center"/>
              <w:textAlignment w:val="auto"/>
              <w:rPr>
                <w:rFonts w:hint="eastAsia" w:ascii="宋体" w:hAnsi="宋体" w:cs="宋体"/>
                <w:kern w:val="2"/>
              </w:rPr>
            </w:pPr>
          </w:p>
        </w:tc>
        <w:tc>
          <w:tcPr>
            <w:tcW w:w="620" w:type="pct"/>
            <w:vAlign w:val="center"/>
          </w:tcPr>
          <w:p w14:paraId="0D1E5123">
            <w:pPr>
              <w:kinsoku/>
              <w:autoSpaceDE/>
              <w:autoSpaceDN/>
              <w:adjustRightInd w:val="0"/>
              <w:ind w:firstLine="0" w:firstLineChars="0"/>
              <w:jc w:val="center"/>
              <w:textAlignment w:val="auto"/>
              <w:rPr>
                <w:rFonts w:hint="eastAsia" w:ascii="宋体" w:hAnsi="宋体" w:cs="宋体"/>
                <w:kern w:val="2"/>
              </w:rPr>
            </w:pPr>
          </w:p>
        </w:tc>
        <w:tc>
          <w:tcPr>
            <w:tcW w:w="625" w:type="pct"/>
            <w:vAlign w:val="center"/>
          </w:tcPr>
          <w:p w14:paraId="5F1B6C3A">
            <w:pPr>
              <w:kinsoku/>
              <w:autoSpaceDE/>
              <w:autoSpaceDN/>
              <w:adjustRightInd w:val="0"/>
              <w:ind w:firstLine="0" w:firstLineChars="0"/>
              <w:jc w:val="center"/>
              <w:textAlignment w:val="auto"/>
              <w:rPr>
                <w:rFonts w:hint="eastAsia" w:ascii="宋体" w:hAnsi="宋体" w:cs="宋体"/>
                <w:kern w:val="2"/>
              </w:rPr>
            </w:pPr>
          </w:p>
        </w:tc>
        <w:tc>
          <w:tcPr>
            <w:tcW w:w="630" w:type="pct"/>
            <w:vAlign w:val="center"/>
          </w:tcPr>
          <w:p w14:paraId="3A13D5F8">
            <w:pPr>
              <w:kinsoku/>
              <w:autoSpaceDE/>
              <w:autoSpaceDN/>
              <w:adjustRightInd w:val="0"/>
              <w:ind w:firstLine="0" w:firstLineChars="0"/>
              <w:jc w:val="center"/>
              <w:textAlignment w:val="auto"/>
              <w:rPr>
                <w:rFonts w:hint="eastAsia" w:ascii="宋体" w:hAnsi="宋体" w:cs="宋体"/>
                <w:kern w:val="2"/>
              </w:rPr>
            </w:pPr>
          </w:p>
        </w:tc>
        <w:tc>
          <w:tcPr>
            <w:tcW w:w="630" w:type="pct"/>
            <w:vAlign w:val="center"/>
          </w:tcPr>
          <w:p w14:paraId="26047053">
            <w:pPr>
              <w:kinsoku/>
              <w:autoSpaceDE/>
              <w:autoSpaceDN/>
              <w:adjustRightInd w:val="0"/>
              <w:ind w:firstLine="0" w:firstLineChars="0"/>
              <w:jc w:val="center"/>
              <w:textAlignment w:val="auto"/>
              <w:rPr>
                <w:rFonts w:hint="eastAsia" w:ascii="宋体" w:hAnsi="宋体" w:cs="宋体"/>
                <w:kern w:val="2"/>
              </w:rPr>
            </w:pPr>
          </w:p>
        </w:tc>
      </w:tr>
      <w:tr w14:paraId="2DA46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54" w:hRule="atLeast"/>
        </w:trPr>
        <w:tc>
          <w:tcPr>
            <w:tcW w:w="356" w:type="pct"/>
            <w:vAlign w:val="center"/>
          </w:tcPr>
          <w:p w14:paraId="60EC1EE8">
            <w:pPr>
              <w:kinsoku/>
              <w:autoSpaceDE/>
              <w:autoSpaceDN/>
              <w:adjustRightInd w:val="0"/>
              <w:ind w:firstLine="0" w:firstLineChars="0"/>
              <w:jc w:val="center"/>
              <w:textAlignment w:val="auto"/>
              <w:rPr>
                <w:rFonts w:hint="eastAsia" w:ascii="宋体" w:hAnsi="宋体" w:cs="宋体"/>
                <w:kern w:val="2"/>
              </w:rPr>
            </w:pPr>
          </w:p>
        </w:tc>
        <w:tc>
          <w:tcPr>
            <w:tcW w:w="400" w:type="pct"/>
            <w:vAlign w:val="center"/>
          </w:tcPr>
          <w:p w14:paraId="5D6A8B16">
            <w:pPr>
              <w:kinsoku/>
              <w:autoSpaceDE/>
              <w:autoSpaceDN/>
              <w:adjustRightInd w:val="0"/>
              <w:ind w:firstLine="0" w:firstLineChars="0"/>
              <w:jc w:val="center"/>
              <w:textAlignment w:val="auto"/>
              <w:rPr>
                <w:rFonts w:hint="eastAsia" w:ascii="宋体" w:hAnsi="宋体" w:cs="宋体"/>
                <w:kern w:val="2"/>
              </w:rPr>
            </w:pPr>
          </w:p>
        </w:tc>
        <w:tc>
          <w:tcPr>
            <w:tcW w:w="1108" w:type="pct"/>
            <w:vAlign w:val="center"/>
          </w:tcPr>
          <w:p w14:paraId="5B66BEE8">
            <w:pPr>
              <w:kinsoku/>
              <w:autoSpaceDE/>
              <w:autoSpaceDN/>
              <w:adjustRightInd w:val="0"/>
              <w:ind w:firstLine="0" w:firstLineChars="0"/>
              <w:jc w:val="center"/>
              <w:textAlignment w:val="auto"/>
              <w:rPr>
                <w:rFonts w:hint="eastAsia" w:ascii="宋体" w:hAnsi="宋体" w:cs="宋体"/>
                <w:kern w:val="2"/>
              </w:rPr>
            </w:pPr>
          </w:p>
        </w:tc>
        <w:tc>
          <w:tcPr>
            <w:tcW w:w="627" w:type="pct"/>
            <w:vAlign w:val="center"/>
          </w:tcPr>
          <w:p w14:paraId="0FB6A40C">
            <w:pPr>
              <w:kinsoku/>
              <w:autoSpaceDE/>
              <w:autoSpaceDN/>
              <w:adjustRightInd w:val="0"/>
              <w:ind w:firstLine="0" w:firstLineChars="0"/>
              <w:jc w:val="center"/>
              <w:textAlignment w:val="auto"/>
              <w:rPr>
                <w:rFonts w:hint="eastAsia" w:ascii="宋体" w:hAnsi="宋体" w:cs="宋体"/>
                <w:kern w:val="2"/>
              </w:rPr>
            </w:pPr>
          </w:p>
        </w:tc>
        <w:tc>
          <w:tcPr>
            <w:tcW w:w="620" w:type="pct"/>
            <w:vAlign w:val="center"/>
          </w:tcPr>
          <w:p w14:paraId="6CC02B0F">
            <w:pPr>
              <w:kinsoku/>
              <w:autoSpaceDE/>
              <w:autoSpaceDN/>
              <w:adjustRightInd w:val="0"/>
              <w:ind w:firstLine="0" w:firstLineChars="0"/>
              <w:jc w:val="center"/>
              <w:textAlignment w:val="auto"/>
              <w:rPr>
                <w:rFonts w:hint="eastAsia" w:ascii="宋体" w:hAnsi="宋体" w:cs="宋体"/>
                <w:kern w:val="2"/>
              </w:rPr>
            </w:pPr>
          </w:p>
        </w:tc>
        <w:tc>
          <w:tcPr>
            <w:tcW w:w="625" w:type="pct"/>
            <w:vAlign w:val="center"/>
          </w:tcPr>
          <w:p w14:paraId="2340E253">
            <w:pPr>
              <w:kinsoku/>
              <w:autoSpaceDE/>
              <w:autoSpaceDN/>
              <w:adjustRightInd w:val="0"/>
              <w:ind w:firstLine="0" w:firstLineChars="0"/>
              <w:jc w:val="center"/>
              <w:textAlignment w:val="auto"/>
              <w:rPr>
                <w:rFonts w:hint="eastAsia" w:ascii="宋体" w:hAnsi="宋体" w:cs="宋体"/>
                <w:kern w:val="2"/>
              </w:rPr>
            </w:pPr>
          </w:p>
        </w:tc>
        <w:tc>
          <w:tcPr>
            <w:tcW w:w="630" w:type="pct"/>
            <w:vAlign w:val="center"/>
          </w:tcPr>
          <w:p w14:paraId="0B375802">
            <w:pPr>
              <w:kinsoku/>
              <w:autoSpaceDE/>
              <w:autoSpaceDN/>
              <w:adjustRightInd w:val="0"/>
              <w:ind w:firstLine="0" w:firstLineChars="0"/>
              <w:jc w:val="center"/>
              <w:textAlignment w:val="auto"/>
              <w:rPr>
                <w:rFonts w:hint="eastAsia" w:ascii="宋体" w:hAnsi="宋体" w:cs="宋体"/>
                <w:kern w:val="2"/>
              </w:rPr>
            </w:pPr>
          </w:p>
        </w:tc>
        <w:tc>
          <w:tcPr>
            <w:tcW w:w="630" w:type="pct"/>
            <w:vAlign w:val="center"/>
          </w:tcPr>
          <w:p w14:paraId="6537EDA3">
            <w:pPr>
              <w:kinsoku/>
              <w:autoSpaceDE/>
              <w:autoSpaceDN/>
              <w:adjustRightInd w:val="0"/>
              <w:ind w:firstLine="0" w:firstLineChars="0"/>
              <w:jc w:val="center"/>
              <w:textAlignment w:val="auto"/>
              <w:rPr>
                <w:rFonts w:hint="eastAsia" w:ascii="宋体" w:hAnsi="宋体" w:cs="宋体"/>
                <w:kern w:val="2"/>
              </w:rPr>
            </w:pPr>
          </w:p>
        </w:tc>
      </w:tr>
    </w:tbl>
    <w:p w14:paraId="17087F1F">
      <w:pPr>
        <w:kinsoku/>
        <w:spacing w:line="360" w:lineRule="auto"/>
        <w:ind w:firstLine="420"/>
        <w:jc w:val="both"/>
      </w:pPr>
      <w:r>
        <w:rPr>
          <w:rFonts w:hint="eastAsia" w:ascii="宋体" w:hAnsi="宋体" w:cs="宋体"/>
          <w:snapToGrid w:val="0"/>
        </w:rPr>
        <w:t>注：方案类型包括原辅料替代、工艺设备改造、过程控制、节能、资源综合利用、末端治理、管理及人员等类型。</w:t>
      </w:r>
    </w:p>
    <w:p w14:paraId="3C018807">
      <w:pPr>
        <w:kinsoku/>
        <w:spacing w:line="360" w:lineRule="auto"/>
        <w:ind w:firstLine="420"/>
        <w:jc w:val="both"/>
      </w:pPr>
      <w:r>
        <w:rPr>
          <w:rFonts w:hint="eastAsia"/>
        </w:rPr>
        <w:t>6.2 可行性分析</w:t>
      </w:r>
    </w:p>
    <w:p w14:paraId="21CC3E20">
      <w:pPr>
        <w:widowControl w:val="0"/>
        <w:numPr>
          <w:ilvl w:val="0"/>
          <w:numId w:val="6"/>
        </w:numPr>
        <w:kinsoku/>
        <w:adjustRightInd w:val="0"/>
        <w:ind w:firstLine="422"/>
        <w:jc w:val="both"/>
        <w:textAlignment w:val="auto"/>
        <w:rPr>
          <w:rFonts w:hint="eastAsia" w:ascii="宋体" w:hAnsi="宋体" w:cs="方正仿宋_GBK"/>
          <w:b/>
          <w:bCs/>
          <w:kern w:val="2"/>
        </w:rPr>
      </w:pPr>
      <w:r>
        <w:rPr>
          <w:rFonts w:hint="eastAsia" w:ascii="宋体" w:hAnsi="宋体" w:cs="方正仿宋_GBK"/>
          <w:b/>
          <w:bCs/>
          <w:kern w:val="2"/>
        </w:rPr>
        <w:t>清洁生产方案的实施情况和绩效评估</w:t>
      </w:r>
    </w:p>
    <w:p w14:paraId="33781357">
      <w:pPr>
        <w:kinsoku/>
        <w:spacing w:line="360" w:lineRule="auto"/>
        <w:ind w:firstLine="420"/>
        <w:jc w:val="both"/>
      </w:pPr>
      <w:r>
        <w:rPr>
          <w:rFonts w:hint="eastAsia"/>
        </w:rPr>
        <w:t>7.1 清洁生产方案实施情况</w:t>
      </w:r>
    </w:p>
    <w:p w14:paraId="208AAF8C">
      <w:pPr>
        <w:kinsoku/>
        <w:spacing w:line="360" w:lineRule="auto"/>
        <w:ind w:firstLine="420"/>
        <w:jc w:val="both"/>
      </w:pPr>
      <w:r>
        <w:rPr>
          <w:rFonts w:hint="eastAsia"/>
        </w:rPr>
        <w:t>7.2 绩效评估</w:t>
      </w:r>
    </w:p>
    <w:tbl>
      <w:tblPr>
        <w:tblStyle w:val="1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2"/>
        <w:gridCol w:w="124"/>
        <w:gridCol w:w="476"/>
        <w:gridCol w:w="465"/>
        <w:gridCol w:w="239"/>
        <w:gridCol w:w="719"/>
        <w:gridCol w:w="561"/>
        <w:gridCol w:w="383"/>
        <w:gridCol w:w="355"/>
        <w:gridCol w:w="551"/>
        <w:gridCol w:w="44"/>
        <w:gridCol w:w="948"/>
        <w:gridCol w:w="281"/>
        <w:gridCol w:w="428"/>
        <w:gridCol w:w="239"/>
        <w:gridCol w:w="474"/>
        <w:gridCol w:w="143"/>
        <w:gridCol w:w="339"/>
        <w:gridCol w:w="951"/>
      </w:tblGrid>
      <w:tr w14:paraId="77473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544" w:type="pct"/>
            <w:gridSpan w:val="2"/>
            <w:vMerge w:val="restart"/>
            <w:vAlign w:val="center"/>
          </w:tcPr>
          <w:p w14:paraId="037D5785">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方案数量</w:t>
            </w:r>
          </w:p>
        </w:tc>
        <w:tc>
          <w:tcPr>
            <w:tcW w:w="552" w:type="pct"/>
            <w:gridSpan w:val="2"/>
            <w:vMerge w:val="restart"/>
            <w:vAlign w:val="center"/>
          </w:tcPr>
          <w:p w14:paraId="7A932BA1">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已实施无/低费方案</w:t>
            </w:r>
          </w:p>
        </w:tc>
        <w:tc>
          <w:tcPr>
            <w:tcW w:w="1116" w:type="pct"/>
            <w:gridSpan w:val="4"/>
            <w:vAlign w:val="center"/>
          </w:tcPr>
          <w:p w14:paraId="7AFDC708">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中/高费方案</w:t>
            </w:r>
          </w:p>
        </w:tc>
        <w:tc>
          <w:tcPr>
            <w:tcW w:w="2230" w:type="pct"/>
            <w:gridSpan w:val="10"/>
            <w:vAlign w:val="center"/>
          </w:tcPr>
          <w:p w14:paraId="74C96E5F">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已实施方案类型数量</w:t>
            </w:r>
          </w:p>
        </w:tc>
        <w:tc>
          <w:tcPr>
            <w:tcW w:w="556" w:type="pct"/>
            <w:vMerge w:val="restart"/>
            <w:vAlign w:val="center"/>
          </w:tcPr>
          <w:p w14:paraId="6E9C2513">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总计</w:t>
            </w:r>
          </w:p>
        </w:tc>
      </w:tr>
      <w:tr w14:paraId="5BCB0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trPr>
        <w:tc>
          <w:tcPr>
            <w:tcW w:w="544" w:type="pct"/>
            <w:gridSpan w:val="2"/>
            <w:vMerge w:val="continue"/>
            <w:vAlign w:val="center"/>
          </w:tcPr>
          <w:p w14:paraId="03661168">
            <w:pPr>
              <w:kinsoku/>
              <w:autoSpaceDE/>
              <w:autoSpaceDN/>
              <w:ind w:firstLine="0" w:firstLineChars="0"/>
              <w:jc w:val="center"/>
              <w:textAlignment w:val="auto"/>
              <w:rPr>
                <w:rFonts w:hint="eastAsia" w:ascii="宋体" w:hAnsi="宋体" w:cs="宋体"/>
                <w:kern w:val="2"/>
              </w:rPr>
            </w:pPr>
          </w:p>
        </w:tc>
        <w:tc>
          <w:tcPr>
            <w:tcW w:w="552" w:type="pct"/>
            <w:gridSpan w:val="2"/>
            <w:vMerge w:val="continue"/>
            <w:vAlign w:val="center"/>
          </w:tcPr>
          <w:p w14:paraId="7DB6761B">
            <w:pPr>
              <w:kinsoku/>
              <w:autoSpaceDE/>
              <w:autoSpaceDN/>
              <w:ind w:firstLine="0" w:firstLineChars="0"/>
              <w:jc w:val="center"/>
              <w:textAlignment w:val="auto"/>
              <w:rPr>
                <w:rFonts w:hint="eastAsia" w:ascii="宋体" w:hAnsi="宋体" w:cs="宋体"/>
                <w:kern w:val="2"/>
              </w:rPr>
            </w:pPr>
          </w:p>
        </w:tc>
        <w:tc>
          <w:tcPr>
            <w:tcW w:w="562" w:type="pct"/>
            <w:gridSpan w:val="2"/>
            <w:vAlign w:val="center"/>
          </w:tcPr>
          <w:p w14:paraId="5BDDD3E8">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已实施</w:t>
            </w:r>
          </w:p>
        </w:tc>
        <w:tc>
          <w:tcPr>
            <w:tcW w:w="554" w:type="pct"/>
            <w:gridSpan w:val="2"/>
            <w:vAlign w:val="center"/>
          </w:tcPr>
          <w:p w14:paraId="68174CE9">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待实施</w:t>
            </w:r>
          </w:p>
        </w:tc>
        <w:tc>
          <w:tcPr>
            <w:tcW w:w="557" w:type="pct"/>
            <w:gridSpan w:val="3"/>
            <w:vAlign w:val="center"/>
          </w:tcPr>
          <w:p w14:paraId="60EE7A7B">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源头替代方案</w:t>
            </w:r>
          </w:p>
        </w:tc>
        <w:tc>
          <w:tcPr>
            <w:tcW w:w="556" w:type="pct"/>
            <w:vAlign w:val="center"/>
          </w:tcPr>
          <w:p w14:paraId="37DDB9D8">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工艺革新方案</w:t>
            </w:r>
          </w:p>
        </w:tc>
        <w:tc>
          <w:tcPr>
            <w:tcW w:w="556" w:type="pct"/>
            <w:gridSpan w:val="3"/>
            <w:vAlign w:val="center"/>
          </w:tcPr>
          <w:p w14:paraId="502F624B">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末端治理方案</w:t>
            </w:r>
          </w:p>
        </w:tc>
        <w:tc>
          <w:tcPr>
            <w:tcW w:w="559" w:type="pct"/>
            <w:gridSpan w:val="3"/>
            <w:vAlign w:val="center"/>
          </w:tcPr>
          <w:p w14:paraId="44DAB462">
            <w:pPr>
              <w:widowControl w:val="0"/>
              <w:kinsoku/>
              <w:autoSpaceDE/>
              <w:autoSpaceDN/>
              <w:ind w:firstLine="0" w:firstLineChars="0"/>
              <w:jc w:val="center"/>
              <w:textAlignment w:val="auto"/>
              <w:rPr>
                <w:rFonts w:hint="eastAsia" w:ascii="宋体" w:hAnsi="宋体" w:cs="宋体"/>
                <w:kern w:val="2"/>
              </w:rPr>
            </w:pPr>
            <w:r>
              <w:rPr>
                <w:rFonts w:hint="eastAsia" w:ascii="宋体" w:hAnsi="宋体" w:cs="宋体"/>
                <w:kern w:val="2"/>
              </w:rPr>
              <w:t>环境管理方案</w:t>
            </w:r>
          </w:p>
        </w:tc>
        <w:tc>
          <w:tcPr>
            <w:tcW w:w="556" w:type="pct"/>
            <w:vMerge w:val="continue"/>
            <w:vAlign w:val="center"/>
          </w:tcPr>
          <w:p w14:paraId="1546E4FA">
            <w:pPr>
              <w:kinsoku/>
              <w:autoSpaceDE/>
              <w:autoSpaceDN/>
              <w:ind w:firstLine="0" w:firstLineChars="0"/>
              <w:jc w:val="center"/>
              <w:textAlignment w:val="auto"/>
              <w:rPr>
                <w:rFonts w:hint="eastAsia" w:ascii="宋体" w:hAnsi="宋体" w:cs="宋体"/>
                <w:kern w:val="2"/>
              </w:rPr>
            </w:pPr>
          </w:p>
        </w:tc>
      </w:tr>
      <w:tr w14:paraId="0B94A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trPr>
        <w:tc>
          <w:tcPr>
            <w:tcW w:w="544" w:type="pct"/>
            <w:gridSpan w:val="2"/>
            <w:vAlign w:val="center"/>
          </w:tcPr>
          <w:p w14:paraId="170BA9F4">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方案个数（个）</w:t>
            </w:r>
          </w:p>
        </w:tc>
        <w:tc>
          <w:tcPr>
            <w:tcW w:w="552" w:type="pct"/>
            <w:gridSpan w:val="2"/>
            <w:vAlign w:val="center"/>
          </w:tcPr>
          <w:p w14:paraId="3583BFE5">
            <w:pPr>
              <w:kinsoku/>
              <w:autoSpaceDE/>
              <w:autoSpaceDN/>
              <w:ind w:firstLine="0" w:firstLineChars="0"/>
              <w:jc w:val="center"/>
              <w:textAlignment w:val="auto"/>
              <w:rPr>
                <w:rFonts w:hint="eastAsia" w:ascii="宋体" w:hAnsi="宋体" w:cs="宋体"/>
                <w:kern w:val="2"/>
              </w:rPr>
            </w:pPr>
          </w:p>
        </w:tc>
        <w:tc>
          <w:tcPr>
            <w:tcW w:w="562" w:type="pct"/>
            <w:gridSpan w:val="2"/>
            <w:vAlign w:val="center"/>
          </w:tcPr>
          <w:p w14:paraId="1A658E42">
            <w:pPr>
              <w:kinsoku/>
              <w:autoSpaceDE/>
              <w:autoSpaceDN/>
              <w:ind w:firstLine="0" w:firstLineChars="0"/>
              <w:jc w:val="center"/>
              <w:textAlignment w:val="auto"/>
              <w:rPr>
                <w:rFonts w:hint="eastAsia" w:ascii="宋体" w:hAnsi="宋体" w:cs="宋体"/>
                <w:kern w:val="2"/>
              </w:rPr>
            </w:pPr>
          </w:p>
        </w:tc>
        <w:tc>
          <w:tcPr>
            <w:tcW w:w="554" w:type="pct"/>
            <w:gridSpan w:val="2"/>
            <w:vAlign w:val="center"/>
          </w:tcPr>
          <w:p w14:paraId="450F3A31">
            <w:pPr>
              <w:kinsoku/>
              <w:autoSpaceDE/>
              <w:autoSpaceDN/>
              <w:ind w:firstLine="0" w:firstLineChars="0"/>
              <w:jc w:val="center"/>
              <w:textAlignment w:val="auto"/>
              <w:rPr>
                <w:rFonts w:hint="eastAsia" w:ascii="宋体" w:hAnsi="宋体" w:cs="宋体"/>
                <w:kern w:val="2"/>
              </w:rPr>
            </w:pPr>
          </w:p>
        </w:tc>
        <w:tc>
          <w:tcPr>
            <w:tcW w:w="557" w:type="pct"/>
            <w:gridSpan w:val="3"/>
            <w:vAlign w:val="center"/>
          </w:tcPr>
          <w:p w14:paraId="743836D3">
            <w:pPr>
              <w:kinsoku/>
              <w:autoSpaceDE/>
              <w:autoSpaceDN/>
              <w:ind w:firstLine="0" w:firstLineChars="0"/>
              <w:jc w:val="center"/>
              <w:textAlignment w:val="auto"/>
              <w:rPr>
                <w:rFonts w:hint="eastAsia" w:ascii="宋体" w:hAnsi="宋体" w:cs="宋体"/>
                <w:kern w:val="2"/>
              </w:rPr>
            </w:pPr>
          </w:p>
        </w:tc>
        <w:tc>
          <w:tcPr>
            <w:tcW w:w="556" w:type="pct"/>
            <w:vAlign w:val="center"/>
          </w:tcPr>
          <w:p w14:paraId="2B9C325E">
            <w:pPr>
              <w:kinsoku/>
              <w:autoSpaceDE/>
              <w:autoSpaceDN/>
              <w:ind w:firstLine="0" w:firstLineChars="0"/>
              <w:jc w:val="center"/>
              <w:textAlignment w:val="auto"/>
              <w:rPr>
                <w:rFonts w:hint="eastAsia" w:ascii="宋体" w:hAnsi="宋体" w:cs="宋体"/>
                <w:kern w:val="2"/>
              </w:rPr>
            </w:pPr>
          </w:p>
        </w:tc>
        <w:tc>
          <w:tcPr>
            <w:tcW w:w="556" w:type="pct"/>
            <w:gridSpan w:val="3"/>
            <w:vAlign w:val="center"/>
          </w:tcPr>
          <w:p w14:paraId="2245016A">
            <w:pPr>
              <w:kinsoku/>
              <w:autoSpaceDE/>
              <w:autoSpaceDN/>
              <w:ind w:firstLine="0" w:firstLineChars="0"/>
              <w:jc w:val="center"/>
              <w:textAlignment w:val="auto"/>
              <w:rPr>
                <w:rFonts w:hint="eastAsia" w:ascii="宋体" w:hAnsi="宋体" w:cs="宋体"/>
                <w:kern w:val="2"/>
              </w:rPr>
            </w:pPr>
          </w:p>
        </w:tc>
        <w:tc>
          <w:tcPr>
            <w:tcW w:w="559" w:type="pct"/>
            <w:gridSpan w:val="3"/>
            <w:vAlign w:val="center"/>
          </w:tcPr>
          <w:p w14:paraId="4C53FB00">
            <w:pPr>
              <w:kinsoku/>
              <w:autoSpaceDE/>
              <w:autoSpaceDN/>
              <w:ind w:firstLine="0" w:firstLineChars="0"/>
              <w:jc w:val="center"/>
              <w:textAlignment w:val="auto"/>
              <w:rPr>
                <w:rFonts w:hint="eastAsia" w:ascii="宋体" w:hAnsi="宋体" w:cs="宋体"/>
                <w:kern w:val="2"/>
              </w:rPr>
            </w:pPr>
          </w:p>
        </w:tc>
        <w:tc>
          <w:tcPr>
            <w:tcW w:w="556" w:type="pct"/>
            <w:vAlign w:val="center"/>
          </w:tcPr>
          <w:p w14:paraId="4CD11161">
            <w:pPr>
              <w:kinsoku/>
              <w:autoSpaceDE/>
              <w:autoSpaceDN/>
              <w:ind w:firstLine="0" w:firstLineChars="0"/>
              <w:jc w:val="center"/>
              <w:textAlignment w:val="auto"/>
              <w:rPr>
                <w:rFonts w:hint="eastAsia" w:ascii="宋体" w:hAnsi="宋体" w:cs="宋体"/>
                <w:kern w:val="2"/>
              </w:rPr>
            </w:pPr>
          </w:p>
        </w:tc>
      </w:tr>
      <w:tr w14:paraId="32091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trPr>
        <w:tc>
          <w:tcPr>
            <w:tcW w:w="544" w:type="pct"/>
            <w:gridSpan w:val="2"/>
            <w:vAlign w:val="center"/>
          </w:tcPr>
          <w:p w14:paraId="603F6037">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投资金额（万元）</w:t>
            </w:r>
          </w:p>
        </w:tc>
        <w:tc>
          <w:tcPr>
            <w:tcW w:w="552" w:type="pct"/>
            <w:gridSpan w:val="2"/>
            <w:vAlign w:val="center"/>
          </w:tcPr>
          <w:p w14:paraId="7A5B16E9">
            <w:pPr>
              <w:kinsoku/>
              <w:autoSpaceDE/>
              <w:autoSpaceDN/>
              <w:ind w:firstLine="0" w:firstLineChars="0"/>
              <w:jc w:val="center"/>
              <w:textAlignment w:val="auto"/>
              <w:rPr>
                <w:rFonts w:hint="eastAsia" w:ascii="宋体" w:hAnsi="宋体" w:cs="宋体"/>
                <w:kern w:val="2"/>
              </w:rPr>
            </w:pPr>
          </w:p>
        </w:tc>
        <w:tc>
          <w:tcPr>
            <w:tcW w:w="562" w:type="pct"/>
            <w:gridSpan w:val="2"/>
            <w:vAlign w:val="center"/>
          </w:tcPr>
          <w:p w14:paraId="138AEF4B">
            <w:pPr>
              <w:kinsoku/>
              <w:autoSpaceDE/>
              <w:autoSpaceDN/>
              <w:ind w:firstLine="0" w:firstLineChars="0"/>
              <w:jc w:val="center"/>
              <w:textAlignment w:val="auto"/>
              <w:rPr>
                <w:rFonts w:hint="eastAsia" w:ascii="宋体" w:hAnsi="宋体" w:cs="宋体"/>
                <w:kern w:val="2"/>
              </w:rPr>
            </w:pPr>
          </w:p>
        </w:tc>
        <w:tc>
          <w:tcPr>
            <w:tcW w:w="554" w:type="pct"/>
            <w:gridSpan w:val="2"/>
            <w:vAlign w:val="center"/>
          </w:tcPr>
          <w:p w14:paraId="540AD375">
            <w:pPr>
              <w:kinsoku/>
              <w:autoSpaceDE/>
              <w:autoSpaceDN/>
              <w:ind w:firstLine="0" w:firstLineChars="0"/>
              <w:jc w:val="center"/>
              <w:textAlignment w:val="auto"/>
              <w:rPr>
                <w:rFonts w:hint="eastAsia" w:ascii="宋体" w:hAnsi="宋体" w:cs="宋体"/>
                <w:kern w:val="2"/>
              </w:rPr>
            </w:pPr>
          </w:p>
        </w:tc>
        <w:tc>
          <w:tcPr>
            <w:tcW w:w="557" w:type="pct"/>
            <w:gridSpan w:val="3"/>
            <w:vAlign w:val="center"/>
          </w:tcPr>
          <w:p w14:paraId="3E5F06B9">
            <w:pPr>
              <w:kinsoku/>
              <w:autoSpaceDE/>
              <w:autoSpaceDN/>
              <w:ind w:firstLine="0" w:firstLineChars="0"/>
              <w:jc w:val="center"/>
              <w:textAlignment w:val="auto"/>
              <w:rPr>
                <w:rFonts w:hint="eastAsia" w:ascii="宋体" w:hAnsi="宋体" w:cs="宋体"/>
                <w:kern w:val="2"/>
              </w:rPr>
            </w:pPr>
          </w:p>
        </w:tc>
        <w:tc>
          <w:tcPr>
            <w:tcW w:w="556" w:type="pct"/>
            <w:vAlign w:val="center"/>
          </w:tcPr>
          <w:p w14:paraId="5E91AB2A">
            <w:pPr>
              <w:kinsoku/>
              <w:autoSpaceDE/>
              <w:autoSpaceDN/>
              <w:ind w:firstLine="0" w:firstLineChars="0"/>
              <w:jc w:val="center"/>
              <w:textAlignment w:val="auto"/>
              <w:rPr>
                <w:rFonts w:hint="eastAsia" w:ascii="宋体" w:hAnsi="宋体" w:cs="宋体"/>
                <w:kern w:val="2"/>
              </w:rPr>
            </w:pPr>
          </w:p>
        </w:tc>
        <w:tc>
          <w:tcPr>
            <w:tcW w:w="556" w:type="pct"/>
            <w:gridSpan w:val="3"/>
            <w:vAlign w:val="center"/>
          </w:tcPr>
          <w:p w14:paraId="156060CC">
            <w:pPr>
              <w:kinsoku/>
              <w:autoSpaceDE/>
              <w:autoSpaceDN/>
              <w:ind w:firstLine="0" w:firstLineChars="0"/>
              <w:jc w:val="center"/>
              <w:textAlignment w:val="auto"/>
              <w:rPr>
                <w:rFonts w:hint="eastAsia" w:ascii="宋体" w:hAnsi="宋体" w:cs="宋体"/>
                <w:kern w:val="2"/>
              </w:rPr>
            </w:pPr>
          </w:p>
        </w:tc>
        <w:tc>
          <w:tcPr>
            <w:tcW w:w="559" w:type="pct"/>
            <w:gridSpan w:val="3"/>
            <w:vAlign w:val="center"/>
          </w:tcPr>
          <w:p w14:paraId="2D6E3339">
            <w:pPr>
              <w:kinsoku/>
              <w:autoSpaceDE/>
              <w:autoSpaceDN/>
              <w:ind w:firstLine="0" w:firstLineChars="0"/>
              <w:jc w:val="center"/>
              <w:textAlignment w:val="auto"/>
              <w:rPr>
                <w:rFonts w:hint="eastAsia" w:ascii="宋体" w:hAnsi="宋体" w:cs="宋体"/>
                <w:kern w:val="2"/>
              </w:rPr>
            </w:pPr>
          </w:p>
        </w:tc>
        <w:tc>
          <w:tcPr>
            <w:tcW w:w="556" w:type="pct"/>
            <w:vAlign w:val="center"/>
          </w:tcPr>
          <w:p w14:paraId="77AFE5A0">
            <w:pPr>
              <w:kinsoku/>
              <w:autoSpaceDE/>
              <w:autoSpaceDN/>
              <w:ind w:firstLine="0" w:firstLineChars="0"/>
              <w:jc w:val="center"/>
              <w:textAlignment w:val="auto"/>
              <w:rPr>
                <w:rFonts w:hint="eastAsia" w:ascii="宋体" w:hAnsi="宋体" w:cs="宋体"/>
                <w:kern w:val="2"/>
              </w:rPr>
            </w:pPr>
          </w:p>
        </w:tc>
      </w:tr>
      <w:tr w14:paraId="4C7C55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5000" w:type="pct"/>
            <w:gridSpan w:val="19"/>
            <w:vAlign w:val="center"/>
          </w:tcPr>
          <w:p w14:paraId="21942C83">
            <w:pPr>
              <w:kinsoku/>
              <w:autoSpaceDE/>
              <w:autoSpaceDN/>
              <w:ind w:firstLine="0" w:firstLineChars="0"/>
              <w:jc w:val="center"/>
              <w:textAlignment w:val="auto"/>
              <w:rPr>
                <w:rFonts w:hint="eastAsia" w:ascii="宋体" w:hAnsi="宋体" w:cs="宋体"/>
                <w:b/>
                <w:bCs/>
                <w:kern w:val="2"/>
              </w:rPr>
            </w:pPr>
            <w:r>
              <w:rPr>
                <w:rFonts w:hint="eastAsia" w:ascii="宋体" w:hAnsi="宋体" w:cs="宋体"/>
                <w:b/>
                <w:bCs/>
                <w:kern w:val="2"/>
              </w:rPr>
              <w:t>经济效益</w:t>
            </w:r>
          </w:p>
        </w:tc>
      </w:tr>
      <w:tr w14:paraId="71B3C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trPr>
        <w:tc>
          <w:tcPr>
            <w:tcW w:w="544" w:type="pct"/>
            <w:gridSpan w:val="2"/>
            <w:vAlign w:val="center"/>
          </w:tcPr>
          <w:p w14:paraId="58DCE3BC">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经济效益（万元/年）</w:t>
            </w:r>
          </w:p>
        </w:tc>
        <w:tc>
          <w:tcPr>
            <w:tcW w:w="552" w:type="pct"/>
            <w:gridSpan w:val="2"/>
            <w:vAlign w:val="center"/>
          </w:tcPr>
          <w:p w14:paraId="2D198036">
            <w:pPr>
              <w:kinsoku/>
              <w:autoSpaceDE/>
              <w:autoSpaceDN/>
              <w:ind w:firstLine="0" w:firstLineChars="0"/>
              <w:jc w:val="center"/>
              <w:textAlignment w:val="auto"/>
              <w:rPr>
                <w:rFonts w:hint="eastAsia" w:ascii="宋体" w:hAnsi="宋体" w:cs="宋体"/>
                <w:kern w:val="2"/>
              </w:rPr>
            </w:pPr>
          </w:p>
        </w:tc>
        <w:tc>
          <w:tcPr>
            <w:tcW w:w="562" w:type="pct"/>
            <w:gridSpan w:val="2"/>
            <w:vAlign w:val="center"/>
          </w:tcPr>
          <w:p w14:paraId="46585416">
            <w:pPr>
              <w:kinsoku/>
              <w:autoSpaceDE/>
              <w:autoSpaceDN/>
              <w:ind w:firstLine="0" w:firstLineChars="0"/>
              <w:jc w:val="center"/>
              <w:textAlignment w:val="auto"/>
              <w:rPr>
                <w:rFonts w:hint="eastAsia" w:ascii="宋体" w:hAnsi="宋体" w:cs="宋体"/>
                <w:kern w:val="2"/>
              </w:rPr>
            </w:pPr>
          </w:p>
        </w:tc>
        <w:tc>
          <w:tcPr>
            <w:tcW w:w="554" w:type="pct"/>
            <w:gridSpan w:val="2"/>
            <w:vAlign w:val="center"/>
          </w:tcPr>
          <w:p w14:paraId="459E99DF">
            <w:pPr>
              <w:kinsoku/>
              <w:autoSpaceDE/>
              <w:autoSpaceDN/>
              <w:ind w:firstLine="0" w:firstLineChars="0"/>
              <w:jc w:val="center"/>
              <w:textAlignment w:val="auto"/>
              <w:rPr>
                <w:rFonts w:hint="eastAsia" w:ascii="宋体" w:hAnsi="宋体" w:cs="宋体"/>
                <w:kern w:val="2"/>
              </w:rPr>
            </w:pPr>
          </w:p>
        </w:tc>
        <w:tc>
          <w:tcPr>
            <w:tcW w:w="557" w:type="pct"/>
            <w:gridSpan w:val="3"/>
            <w:vAlign w:val="center"/>
          </w:tcPr>
          <w:p w14:paraId="7081DD98">
            <w:pPr>
              <w:kinsoku/>
              <w:autoSpaceDE/>
              <w:autoSpaceDN/>
              <w:ind w:firstLine="0" w:firstLineChars="0"/>
              <w:jc w:val="center"/>
              <w:textAlignment w:val="auto"/>
              <w:rPr>
                <w:rFonts w:hint="eastAsia" w:ascii="宋体" w:hAnsi="宋体" w:cs="宋体"/>
                <w:kern w:val="2"/>
              </w:rPr>
            </w:pPr>
          </w:p>
        </w:tc>
        <w:tc>
          <w:tcPr>
            <w:tcW w:w="556" w:type="pct"/>
            <w:vAlign w:val="center"/>
          </w:tcPr>
          <w:p w14:paraId="411F0B67">
            <w:pPr>
              <w:kinsoku/>
              <w:autoSpaceDE/>
              <w:autoSpaceDN/>
              <w:ind w:firstLine="0" w:firstLineChars="0"/>
              <w:jc w:val="center"/>
              <w:textAlignment w:val="auto"/>
              <w:rPr>
                <w:rFonts w:hint="eastAsia" w:ascii="宋体" w:hAnsi="宋体" w:cs="宋体"/>
                <w:kern w:val="2"/>
              </w:rPr>
            </w:pPr>
          </w:p>
        </w:tc>
        <w:tc>
          <w:tcPr>
            <w:tcW w:w="556" w:type="pct"/>
            <w:gridSpan w:val="3"/>
            <w:vAlign w:val="center"/>
          </w:tcPr>
          <w:p w14:paraId="5F053992">
            <w:pPr>
              <w:kinsoku/>
              <w:autoSpaceDE/>
              <w:autoSpaceDN/>
              <w:ind w:firstLine="0" w:firstLineChars="0"/>
              <w:jc w:val="center"/>
              <w:textAlignment w:val="auto"/>
              <w:rPr>
                <w:rFonts w:hint="eastAsia" w:ascii="宋体" w:hAnsi="宋体" w:cs="宋体"/>
                <w:kern w:val="2"/>
              </w:rPr>
            </w:pPr>
          </w:p>
        </w:tc>
        <w:tc>
          <w:tcPr>
            <w:tcW w:w="559" w:type="pct"/>
            <w:gridSpan w:val="3"/>
            <w:vAlign w:val="center"/>
          </w:tcPr>
          <w:p w14:paraId="667E76FF">
            <w:pPr>
              <w:kinsoku/>
              <w:autoSpaceDE/>
              <w:autoSpaceDN/>
              <w:ind w:firstLine="0" w:firstLineChars="0"/>
              <w:jc w:val="center"/>
              <w:textAlignment w:val="auto"/>
              <w:rPr>
                <w:rFonts w:hint="eastAsia" w:ascii="宋体" w:hAnsi="宋体" w:cs="宋体"/>
                <w:kern w:val="2"/>
              </w:rPr>
            </w:pPr>
          </w:p>
        </w:tc>
        <w:tc>
          <w:tcPr>
            <w:tcW w:w="556" w:type="pct"/>
            <w:vAlign w:val="center"/>
          </w:tcPr>
          <w:p w14:paraId="1CA7F020">
            <w:pPr>
              <w:kinsoku/>
              <w:autoSpaceDE/>
              <w:autoSpaceDN/>
              <w:ind w:firstLine="0" w:firstLineChars="0"/>
              <w:jc w:val="center"/>
              <w:textAlignment w:val="auto"/>
              <w:rPr>
                <w:rFonts w:hint="eastAsia" w:ascii="宋体" w:hAnsi="宋体" w:cs="宋体"/>
                <w:kern w:val="2"/>
              </w:rPr>
            </w:pPr>
          </w:p>
        </w:tc>
      </w:tr>
      <w:tr w14:paraId="26E11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trPr>
        <w:tc>
          <w:tcPr>
            <w:tcW w:w="5000" w:type="pct"/>
            <w:gridSpan w:val="19"/>
            <w:vAlign w:val="center"/>
          </w:tcPr>
          <w:p w14:paraId="19D1F643">
            <w:pPr>
              <w:kinsoku/>
              <w:autoSpaceDE/>
              <w:autoSpaceDN/>
              <w:ind w:firstLine="0" w:firstLineChars="0"/>
              <w:jc w:val="center"/>
              <w:textAlignment w:val="auto"/>
              <w:rPr>
                <w:rFonts w:hint="eastAsia" w:ascii="宋体" w:hAnsi="宋体" w:cs="宋体"/>
                <w:kern w:val="2"/>
              </w:rPr>
            </w:pPr>
            <w:r>
              <w:rPr>
                <w:rFonts w:hint="eastAsia" w:ascii="宋体" w:hAnsi="宋体" w:cs="宋体"/>
                <w:b/>
                <w:bCs/>
                <w:kern w:val="2"/>
              </w:rPr>
              <w:t>环境效益</w:t>
            </w:r>
          </w:p>
        </w:tc>
      </w:tr>
      <w:tr w14:paraId="33AAB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atLeast"/>
        </w:trPr>
        <w:tc>
          <w:tcPr>
            <w:tcW w:w="1236" w:type="pct"/>
            <w:gridSpan w:val="5"/>
            <w:vAlign w:val="center"/>
          </w:tcPr>
          <w:p w14:paraId="2476784A">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废水减排（吨/年）</w:t>
            </w:r>
          </w:p>
        </w:tc>
        <w:tc>
          <w:tcPr>
            <w:tcW w:w="1184" w:type="pct"/>
            <w:gridSpan w:val="4"/>
            <w:vAlign w:val="center"/>
          </w:tcPr>
          <w:p w14:paraId="6FF17DC8">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　</w:t>
            </w:r>
          </w:p>
        </w:tc>
        <w:tc>
          <w:tcPr>
            <w:tcW w:w="1321" w:type="pct"/>
            <w:gridSpan w:val="5"/>
            <w:vAlign w:val="center"/>
          </w:tcPr>
          <w:p w14:paraId="1E7345C3">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废气减排（吨/年）</w:t>
            </w:r>
          </w:p>
        </w:tc>
        <w:tc>
          <w:tcPr>
            <w:tcW w:w="1256" w:type="pct"/>
            <w:gridSpan w:val="5"/>
            <w:vAlign w:val="center"/>
          </w:tcPr>
          <w:p w14:paraId="47481717">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　</w:t>
            </w:r>
          </w:p>
        </w:tc>
      </w:tr>
      <w:tr w14:paraId="2AA6A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trPr>
        <w:tc>
          <w:tcPr>
            <w:tcW w:w="1236" w:type="pct"/>
            <w:gridSpan w:val="5"/>
            <w:vAlign w:val="center"/>
          </w:tcPr>
          <w:p w14:paraId="366C88DC">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一般工业固废减排（吨/年）</w:t>
            </w:r>
          </w:p>
        </w:tc>
        <w:tc>
          <w:tcPr>
            <w:tcW w:w="1184" w:type="pct"/>
            <w:gridSpan w:val="4"/>
            <w:vAlign w:val="center"/>
          </w:tcPr>
          <w:p w14:paraId="7CCB3BEE">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　</w:t>
            </w:r>
          </w:p>
        </w:tc>
        <w:tc>
          <w:tcPr>
            <w:tcW w:w="1321" w:type="pct"/>
            <w:gridSpan w:val="5"/>
            <w:vAlign w:val="center"/>
          </w:tcPr>
          <w:p w14:paraId="1BC71BC4">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危险废物减排（吨/年）</w:t>
            </w:r>
          </w:p>
        </w:tc>
        <w:tc>
          <w:tcPr>
            <w:tcW w:w="1256" w:type="pct"/>
            <w:gridSpan w:val="5"/>
            <w:vAlign w:val="center"/>
          </w:tcPr>
          <w:p w14:paraId="4080DCE2">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　</w:t>
            </w:r>
          </w:p>
        </w:tc>
      </w:tr>
      <w:tr w14:paraId="51FC68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trPr>
        <w:tc>
          <w:tcPr>
            <w:tcW w:w="1236" w:type="pct"/>
            <w:gridSpan w:val="5"/>
            <w:vAlign w:val="center"/>
          </w:tcPr>
          <w:p w14:paraId="56DABB7D">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氨氮减排（吨/年）</w:t>
            </w:r>
          </w:p>
        </w:tc>
        <w:tc>
          <w:tcPr>
            <w:tcW w:w="1184" w:type="pct"/>
            <w:gridSpan w:val="4"/>
            <w:vAlign w:val="center"/>
          </w:tcPr>
          <w:p w14:paraId="20578706">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　</w:t>
            </w:r>
          </w:p>
        </w:tc>
        <w:tc>
          <w:tcPr>
            <w:tcW w:w="1321" w:type="pct"/>
            <w:gridSpan w:val="5"/>
            <w:vAlign w:val="center"/>
          </w:tcPr>
          <w:p w14:paraId="58E3B823">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SO</w:t>
            </w:r>
            <w:r>
              <w:rPr>
                <w:rFonts w:hint="eastAsia" w:ascii="宋体" w:hAnsi="宋体" w:cs="宋体"/>
                <w:kern w:val="2"/>
                <w:vertAlign w:val="subscript"/>
              </w:rPr>
              <w:t>2</w:t>
            </w:r>
            <w:r>
              <w:rPr>
                <w:rFonts w:hint="eastAsia" w:ascii="宋体" w:hAnsi="宋体" w:cs="宋体"/>
                <w:kern w:val="2"/>
              </w:rPr>
              <w:t>减排（吨/年）</w:t>
            </w:r>
          </w:p>
        </w:tc>
        <w:tc>
          <w:tcPr>
            <w:tcW w:w="1256" w:type="pct"/>
            <w:gridSpan w:val="5"/>
            <w:vAlign w:val="center"/>
          </w:tcPr>
          <w:p w14:paraId="331BF114">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　</w:t>
            </w:r>
          </w:p>
        </w:tc>
      </w:tr>
      <w:tr w14:paraId="5C582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trPr>
        <w:tc>
          <w:tcPr>
            <w:tcW w:w="1236" w:type="pct"/>
            <w:gridSpan w:val="5"/>
            <w:vAlign w:val="center"/>
          </w:tcPr>
          <w:p w14:paraId="5B3C2799">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总磷减排（吨/年）</w:t>
            </w:r>
          </w:p>
        </w:tc>
        <w:tc>
          <w:tcPr>
            <w:tcW w:w="1184" w:type="pct"/>
            <w:gridSpan w:val="4"/>
            <w:vAlign w:val="center"/>
          </w:tcPr>
          <w:p w14:paraId="2DC80FCB">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　</w:t>
            </w:r>
          </w:p>
        </w:tc>
        <w:tc>
          <w:tcPr>
            <w:tcW w:w="1321" w:type="pct"/>
            <w:gridSpan w:val="5"/>
            <w:vAlign w:val="center"/>
          </w:tcPr>
          <w:p w14:paraId="6F12B835">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NOx减排（吨/年）</w:t>
            </w:r>
          </w:p>
        </w:tc>
        <w:tc>
          <w:tcPr>
            <w:tcW w:w="1256" w:type="pct"/>
            <w:gridSpan w:val="5"/>
            <w:vAlign w:val="center"/>
          </w:tcPr>
          <w:p w14:paraId="3C31C4D0">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　</w:t>
            </w:r>
          </w:p>
        </w:tc>
      </w:tr>
      <w:tr w14:paraId="5F877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trPr>
        <w:tc>
          <w:tcPr>
            <w:tcW w:w="1236" w:type="pct"/>
            <w:gridSpan w:val="5"/>
            <w:vAlign w:val="center"/>
          </w:tcPr>
          <w:p w14:paraId="3CE75563">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第一类污染物减排（吨/年）</w:t>
            </w:r>
          </w:p>
        </w:tc>
        <w:tc>
          <w:tcPr>
            <w:tcW w:w="1184" w:type="pct"/>
            <w:gridSpan w:val="4"/>
            <w:vAlign w:val="center"/>
          </w:tcPr>
          <w:p w14:paraId="11C39035">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　</w:t>
            </w:r>
          </w:p>
        </w:tc>
        <w:tc>
          <w:tcPr>
            <w:tcW w:w="1321" w:type="pct"/>
            <w:gridSpan w:val="5"/>
            <w:vAlign w:val="center"/>
          </w:tcPr>
          <w:p w14:paraId="1680018C">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颗粒物减排（吨/年）</w:t>
            </w:r>
          </w:p>
        </w:tc>
        <w:tc>
          <w:tcPr>
            <w:tcW w:w="1256" w:type="pct"/>
            <w:gridSpan w:val="5"/>
            <w:vAlign w:val="center"/>
          </w:tcPr>
          <w:p w14:paraId="47C8057E">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　</w:t>
            </w:r>
          </w:p>
        </w:tc>
      </w:tr>
      <w:tr w14:paraId="7F7A4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trPr>
        <w:tc>
          <w:tcPr>
            <w:tcW w:w="1236" w:type="pct"/>
            <w:gridSpan w:val="5"/>
            <w:vAlign w:val="center"/>
          </w:tcPr>
          <w:p w14:paraId="6BF9ADEC">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w:t>
            </w:r>
          </w:p>
        </w:tc>
        <w:tc>
          <w:tcPr>
            <w:tcW w:w="1184" w:type="pct"/>
            <w:gridSpan w:val="4"/>
            <w:vAlign w:val="center"/>
          </w:tcPr>
          <w:p w14:paraId="64923476">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　</w:t>
            </w:r>
          </w:p>
        </w:tc>
        <w:tc>
          <w:tcPr>
            <w:tcW w:w="1321" w:type="pct"/>
            <w:gridSpan w:val="5"/>
            <w:vAlign w:val="center"/>
          </w:tcPr>
          <w:p w14:paraId="57F38B47">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CO</w:t>
            </w:r>
            <w:r>
              <w:rPr>
                <w:rFonts w:hint="eastAsia" w:ascii="宋体" w:hAnsi="宋体" w:cs="宋体"/>
                <w:kern w:val="2"/>
                <w:vertAlign w:val="subscript"/>
              </w:rPr>
              <w:t>2</w:t>
            </w:r>
            <w:r>
              <w:rPr>
                <w:rFonts w:hint="eastAsia" w:ascii="宋体" w:hAnsi="宋体" w:cs="宋体"/>
                <w:kern w:val="2"/>
              </w:rPr>
              <w:t>减排（吨/年）</w:t>
            </w:r>
          </w:p>
        </w:tc>
        <w:tc>
          <w:tcPr>
            <w:tcW w:w="1256" w:type="pct"/>
            <w:gridSpan w:val="5"/>
            <w:vAlign w:val="center"/>
          </w:tcPr>
          <w:p w14:paraId="3532F8A9">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　</w:t>
            </w:r>
          </w:p>
        </w:tc>
      </w:tr>
      <w:tr w14:paraId="27EF8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trPr>
        <w:tc>
          <w:tcPr>
            <w:tcW w:w="1236" w:type="pct"/>
            <w:gridSpan w:val="5"/>
            <w:vAlign w:val="center"/>
          </w:tcPr>
          <w:p w14:paraId="11AA95DE">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w:t>
            </w:r>
          </w:p>
        </w:tc>
        <w:tc>
          <w:tcPr>
            <w:tcW w:w="1184" w:type="pct"/>
            <w:gridSpan w:val="4"/>
            <w:vAlign w:val="center"/>
          </w:tcPr>
          <w:p w14:paraId="58442004">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　</w:t>
            </w:r>
          </w:p>
        </w:tc>
        <w:tc>
          <w:tcPr>
            <w:tcW w:w="1321" w:type="pct"/>
            <w:gridSpan w:val="5"/>
            <w:vAlign w:val="center"/>
          </w:tcPr>
          <w:p w14:paraId="488D2666">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VOCs减排（吨/年）</w:t>
            </w:r>
          </w:p>
        </w:tc>
        <w:tc>
          <w:tcPr>
            <w:tcW w:w="1256" w:type="pct"/>
            <w:gridSpan w:val="5"/>
            <w:vAlign w:val="center"/>
          </w:tcPr>
          <w:p w14:paraId="6A06F4F0">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　</w:t>
            </w:r>
          </w:p>
        </w:tc>
      </w:tr>
      <w:tr w14:paraId="257E0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471" w:type="pct"/>
            <w:vMerge w:val="restart"/>
            <w:vAlign w:val="center"/>
          </w:tcPr>
          <w:p w14:paraId="2BD617C6">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其他污染物减排量</w:t>
            </w:r>
          </w:p>
        </w:tc>
        <w:tc>
          <w:tcPr>
            <w:tcW w:w="765" w:type="pct"/>
            <w:gridSpan w:val="4"/>
            <w:vAlign w:val="center"/>
          </w:tcPr>
          <w:p w14:paraId="4F5AC306">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污染物</w:t>
            </w:r>
          </w:p>
        </w:tc>
        <w:tc>
          <w:tcPr>
            <w:tcW w:w="751" w:type="pct"/>
            <w:gridSpan w:val="2"/>
            <w:vAlign w:val="center"/>
          </w:tcPr>
          <w:p w14:paraId="67F88A94">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减排量（单位/年）</w:t>
            </w:r>
          </w:p>
        </w:tc>
        <w:tc>
          <w:tcPr>
            <w:tcW w:w="756" w:type="pct"/>
            <w:gridSpan w:val="3"/>
            <w:vAlign w:val="center"/>
          </w:tcPr>
          <w:p w14:paraId="44E941F5">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污染物</w:t>
            </w:r>
          </w:p>
        </w:tc>
        <w:tc>
          <w:tcPr>
            <w:tcW w:w="747" w:type="pct"/>
            <w:gridSpan w:val="3"/>
            <w:vAlign w:val="center"/>
          </w:tcPr>
          <w:p w14:paraId="439426F3">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减排量（单位/年）</w:t>
            </w:r>
          </w:p>
        </w:tc>
        <w:tc>
          <w:tcPr>
            <w:tcW w:w="753" w:type="pct"/>
            <w:gridSpan w:val="4"/>
            <w:vAlign w:val="center"/>
          </w:tcPr>
          <w:p w14:paraId="25A7150A">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污染物</w:t>
            </w:r>
          </w:p>
        </w:tc>
        <w:tc>
          <w:tcPr>
            <w:tcW w:w="754" w:type="pct"/>
            <w:gridSpan w:val="2"/>
            <w:vAlign w:val="center"/>
          </w:tcPr>
          <w:p w14:paraId="15DEF588">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减排量（单位/年）</w:t>
            </w:r>
          </w:p>
        </w:tc>
      </w:tr>
      <w:tr w14:paraId="21CB4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471" w:type="pct"/>
            <w:vMerge w:val="continue"/>
            <w:vAlign w:val="center"/>
          </w:tcPr>
          <w:p w14:paraId="6FF23E17">
            <w:pPr>
              <w:kinsoku/>
              <w:autoSpaceDE/>
              <w:autoSpaceDN/>
              <w:ind w:firstLine="0" w:firstLineChars="0"/>
              <w:jc w:val="center"/>
              <w:textAlignment w:val="auto"/>
              <w:rPr>
                <w:rFonts w:hint="eastAsia" w:ascii="宋体" w:hAnsi="宋体" w:cs="宋体"/>
                <w:kern w:val="2"/>
              </w:rPr>
            </w:pPr>
          </w:p>
        </w:tc>
        <w:tc>
          <w:tcPr>
            <w:tcW w:w="765" w:type="pct"/>
            <w:gridSpan w:val="4"/>
            <w:vAlign w:val="center"/>
          </w:tcPr>
          <w:p w14:paraId="3B44FA95">
            <w:pPr>
              <w:kinsoku/>
              <w:autoSpaceDE/>
              <w:autoSpaceDN/>
              <w:ind w:firstLine="0" w:firstLineChars="0"/>
              <w:jc w:val="center"/>
              <w:textAlignment w:val="auto"/>
              <w:rPr>
                <w:rFonts w:hint="eastAsia" w:ascii="宋体" w:hAnsi="宋体" w:cs="宋体"/>
                <w:kern w:val="2"/>
              </w:rPr>
            </w:pPr>
          </w:p>
        </w:tc>
        <w:tc>
          <w:tcPr>
            <w:tcW w:w="751" w:type="pct"/>
            <w:gridSpan w:val="2"/>
            <w:vAlign w:val="center"/>
          </w:tcPr>
          <w:p w14:paraId="604DF447">
            <w:pPr>
              <w:kinsoku/>
              <w:autoSpaceDE/>
              <w:autoSpaceDN/>
              <w:ind w:firstLine="0" w:firstLineChars="0"/>
              <w:jc w:val="center"/>
              <w:textAlignment w:val="auto"/>
              <w:rPr>
                <w:rFonts w:hint="eastAsia" w:ascii="宋体" w:hAnsi="宋体" w:cs="宋体"/>
                <w:kern w:val="2"/>
              </w:rPr>
            </w:pPr>
          </w:p>
        </w:tc>
        <w:tc>
          <w:tcPr>
            <w:tcW w:w="756" w:type="pct"/>
            <w:gridSpan w:val="3"/>
            <w:vAlign w:val="center"/>
          </w:tcPr>
          <w:p w14:paraId="29A132F1">
            <w:pPr>
              <w:kinsoku/>
              <w:autoSpaceDE/>
              <w:autoSpaceDN/>
              <w:ind w:firstLine="0" w:firstLineChars="0"/>
              <w:jc w:val="center"/>
              <w:textAlignment w:val="auto"/>
              <w:rPr>
                <w:rFonts w:hint="eastAsia" w:ascii="宋体" w:hAnsi="宋体" w:cs="宋体"/>
                <w:kern w:val="2"/>
              </w:rPr>
            </w:pPr>
          </w:p>
        </w:tc>
        <w:tc>
          <w:tcPr>
            <w:tcW w:w="747" w:type="pct"/>
            <w:gridSpan w:val="3"/>
            <w:vAlign w:val="center"/>
          </w:tcPr>
          <w:p w14:paraId="282C17A7">
            <w:pPr>
              <w:kinsoku/>
              <w:autoSpaceDE/>
              <w:autoSpaceDN/>
              <w:ind w:firstLine="0" w:firstLineChars="0"/>
              <w:jc w:val="center"/>
              <w:textAlignment w:val="auto"/>
              <w:rPr>
                <w:rFonts w:hint="eastAsia" w:ascii="宋体" w:hAnsi="宋体" w:cs="宋体"/>
                <w:kern w:val="2"/>
              </w:rPr>
            </w:pPr>
          </w:p>
        </w:tc>
        <w:tc>
          <w:tcPr>
            <w:tcW w:w="753" w:type="pct"/>
            <w:gridSpan w:val="4"/>
            <w:vAlign w:val="center"/>
          </w:tcPr>
          <w:p w14:paraId="3E941BD0">
            <w:pPr>
              <w:kinsoku/>
              <w:autoSpaceDE/>
              <w:autoSpaceDN/>
              <w:ind w:firstLine="0" w:firstLineChars="0"/>
              <w:jc w:val="center"/>
              <w:textAlignment w:val="auto"/>
              <w:rPr>
                <w:rFonts w:hint="eastAsia" w:ascii="宋体" w:hAnsi="宋体" w:cs="宋体"/>
                <w:kern w:val="2"/>
              </w:rPr>
            </w:pPr>
          </w:p>
        </w:tc>
        <w:tc>
          <w:tcPr>
            <w:tcW w:w="754" w:type="pct"/>
            <w:gridSpan w:val="2"/>
            <w:vAlign w:val="center"/>
          </w:tcPr>
          <w:p w14:paraId="52FBD29A">
            <w:pPr>
              <w:kinsoku/>
              <w:autoSpaceDE/>
              <w:autoSpaceDN/>
              <w:ind w:firstLine="0" w:firstLineChars="0"/>
              <w:jc w:val="center"/>
              <w:textAlignment w:val="auto"/>
              <w:rPr>
                <w:rFonts w:hint="eastAsia" w:ascii="宋体" w:hAnsi="宋体" w:cs="宋体"/>
                <w:kern w:val="2"/>
              </w:rPr>
            </w:pPr>
          </w:p>
        </w:tc>
      </w:tr>
      <w:tr w14:paraId="3FDCA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trPr>
        <w:tc>
          <w:tcPr>
            <w:tcW w:w="471" w:type="pct"/>
            <w:vMerge w:val="continue"/>
            <w:vAlign w:val="center"/>
          </w:tcPr>
          <w:p w14:paraId="0E9D6F5F">
            <w:pPr>
              <w:kinsoku/>
              <w:autoSpaceDE/>
              <w:autoSpaceDN/>
              <w:ind w:firstLine="0" w:firstLineChars="0"/>
              <w:jc w:val="center"/>
              <w:textAlignment w:val="auto"/>
              <w:rPr>
                <w:rFonts w:hint="eastAsia" w:ascii="宋体" w:hAnsi="宋体" w:cs="宋体"/>
                <w:kern w:val="2"/>
              </w:rPr>
            </w:pPr>
          </w:p>
        </w:tc>
        <w:tc>
          <w:tcPr>
            <w:tcW w:w="765" w:type="pct"/>
            <w:gridSpan w:val="4"/>
            <w:vAlign w:val="center"/>
          </w:tcPr>
          <w:p w14:paraId="48C654BF">
            <w:pPr>
              <w:kinsoku/>
              <w:autoSpaceDE/>
              <w:autoSpaceDN/>
              <w:ind w:firstLine="0" w:firstLineChars="0"/>
              <w:jc w:val="center"/>
              <w:textAlignment w:val="auto"/>
              <w:rPr>
                <w:rFonts w:hint="eastAsia" w:ascii="宋体" w:hAnsi="宋体" w:cs="宋体"/>
                <w:kern w:val="2"/>
              </w:rPr>
            </w:pPr>
          </w:p>
        </w:tc>
        <w:tc>
          <w:tcPr>
            <w:tcW w:w="751" w:type="pct"/>
            <w:gridSpan w:val="2"/>
            <w:vAlign w:val="center"/>
          </w:tcPr>
          <w:p w14:paraId="7BADF6EE">
            <w:pPr>
              <w:kinsoku/>
              <w:autoSpaceDE/>
              <w:autoSpaceDN/>
              <w:ind w:firstLine="0" w:firstLineChars="0"/>
              <w:jc w:val="center"/>
              <w:textAlignment w:val="auto"/>
              <w:rPr>
                <w:rFonts w:hint="eastAsia" w:ascii="宋体" w:hAnsi="宋体" w:cs="宋体"/>
                <w:kern w:val="2"/>
              </w:rPr>
            </w:pPr>
          </w:p>
        </w:tc>
        <w:tc>
          <w:tcPr>
            <w:tcW w:w="756" w:type="pct"/>
            <w:gridSpan w:val="3"/>
            <w:vAlign w:val="center"/>
          </w:tcPr>
          <w:p w14:paraId="5BE6F69B">
            <w:pPr>
              <w:kinsoku/>
              <w:autoSpaceDE/>
              <w:autoSpaceDN/>
              <w:ind w:firstLine="0" w:firstLineChars="0"/>
              <w:jc w:val="center"/>
              <w:textAlignment w:val="auto"/>
              <w:rPr>
                <w:rFonts w:hint="eastAsia" w:ascii="宋体" w:hAnsi="宋体" w:cs="宋体"/>
                <w:kern w:val="2"/>
              </w:rPr>
            </w:pPr>
          </w:p>
        </w:tc>
        <w:tc>
          <w:tcPr>
            <w:tcW w:w="747" w:type="pct"/>
            <w:gridSpan w:val="3"/>
            <w:vAlign w:val="center"/>
          </w:tcPr>
          <w:p w14:paraId="468F72BF">
            <w:pPr>
              <w:kinsoku/>
              <w:autoSpaceDE/>
              <w:autoSpaceDN/>
              <w:ind w:firstLine="0" w:firstLineChars="0"/>
              <w:jc w:val="center"/>
              <w:textAlignment w:val="auto"/>
              <w:rPr>
                <w:rFonts w:hint="eastAsia" w:ascii="宋体" w:hAnsi="宋体" w:cs="宋体"/>
                <w:kern w:val="2"/>
              </w:rPr>
            </w:pPr>
          </w:p>
        </w:tc>
        <w:tc>
          <w:tcPr>
            <w:tcW w:w="753" w:type="pct"/>
            <w:gridSpan w:val="4"/>
            <w:vAlign w:val="center"/>
          </w:tcPr>
          <w:p w14:paraId="0831EC72">
            <w:pPr>
              <w:kinsoku/>
              <w:autoSpaceDE/>
              <w:autoSpaceDN/>
              <w:ind w:firstLine="0" w:firstLineChars="0"/>
              <w:jc w:val="center"/>
              <w:textAlignment w:val="auto"/>
              <w:rPr>
                <w:rFonts w:hint="eastAsia" w:ascii="宋体" w:hAnsi="宋体" w:cs="宋体"/>
                <w:kern w:val="2"/>
              </w:rPr>
            </w:pPr>
          </w:p>
        </w:tc>
        <w:tc>
          <w:tcPr>
            <w:tcW w:w="754" w:type="pct"/>
            <w:gridSpan w:val="2"/>
            <w:vAlign w:val="center"/>
          </w:tcPr>
          <w:p w14:paraId="7E4889D5">
            <w:pPr>
              <w:kinsoku/>
              <w:autoSpaceDE/>
              <w:autoSpaceDN/>
              <w:ind w:firstLine="0" w:firstLineChars="0"/>
              <w:jc w:val="center"/>
              <w:textAlignment w:val="auto"/>
              <w:rPr>
                <w:rFonts w:hint="eastAsia" w:ascii="宋体" w:hAnsi="宋体" w:cs="宋体"/>
                <w:kern w:val="2"/>
              </w:rPr>
            </w:pPr>
          </w:p>
        </w:tc>
      </w:tr>
      <w:tr w14:paraId="0702A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5000" w:type="pct"/>
            <w:gridSpan w:val="19"/>
            <w:vAlign w:val="center"/>
          </w:tcPr>
          <w:p w14:paraId="0F2484AD">
            <w:pPr>
              <w:kinsoku/>
              <w:autoSpaceDE/>
              <w:autoSpaceDN/>
              <w:ind w:firstLine="0" w:firstLineChars="0"/>
              <w:jc w:val="center"/>
              <w:textAlignment w:val="auto"/>
              <w:rPr>
                <w:rFonts w:hint="eastAsia" w:ascii="宋体" w:hAnsi="宋体" w:cs="宋体"/>
                <w:b/>
                <w:bCs/>
                <w:kern w:val="2"/>
              </w:rPr>
            </w:pPr>
            <w:r>
              <w:rPr>
                <w:rFonts w:hint="eastAsia" w:ascii="宋体" w:hAnsi="宋体" w:cs="宋体"/>
                <w:b/>
                <w:bCs/>
                <w:kern w:val="2"/>
              </w:rPr>
              <w:t>资源能源节约情况</w:t>
            </w:r>
          </w:p>
        </w:tc>
      </w:tr>
      <w:tr w14:paraId="61E481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3" w:hRule="atLeast"/>
        </w:trPr>
        <w:tc>
          <w:tcPr>
            <w:tcW w:w="823" w:type="pct"/>
            <w:gridSpan w:val="3"/>
            <w:vAlign w:val="center"/>
          </w:tcPr>
          <w:p w14:paraId="0AF80F32">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节水</w:t>
            </w:r>
          </w:p>
          <w:p w14:paraId="696BABE8">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（吨/年）</w:t>
            </w:r>
          </w:p>
        </w:tc>
        <w:tc>
          <w:tcPr>
            <w:tcW w:w="834" w:type="pct"/>
            <w:gridSpan w:val="3"/>
            <w:vAlign w:val="center"/>
          </w:tcPr>
          <w:p w14:paraId="62AECCB4">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　</w:t>
            </w:r>
          </w:p>
        </w:tc>
        <w:tc>
          <w:tcPr>
            <w:tcW w:w="762" w:type="pct"/>
            <w:gridSpan w:val="3"/>
            <w:vAlign w:val="center"/>
          </w:tcPr>
          <w:p w14:paraId="66F00508">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节电</w:t>
            </w:r>
          </w:p>
          <w:p w14:paraId="20FDF679">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（万度/年）</w:t>
            </w:r>
          </w:p>
        </w:tc>
        <w:tc>
          <w:tcPr>
            <w:tcW w:w="905" w:type="pct"/>
            <w:gridSpan w:val="3"/>
            <w:vAlign w:val="center"/>
          </w:tcPr>
          <w:p w14:paraId="49E54F61">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　</w:t>
            </w:r>
          </w:p>
        </w:tc>
        <w:tc>
          <w:tcPr>
            <w:tcW w:w="834" w:type="pct"/>
            <w:gridSpan w:val="4"/>
            <w:vAlign w:val="center"/>
          </w:tcPr>
          <w:p w14:paraId="7D232AC1">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节煤</w:t>
            </w:r>
          </w:p>
          <w:p w14:paraId="492C2B3E">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（吨/年）</w:t>
            </w:r>
          </w:p>
        </w:tc>
        <w:tc>
          <w:tcPr>
            <w:tcW w:w="838" w:type="pct"/>
            <w:gridSpan w:val="3"/>
            <w:vAlign w:val="center"/>
          </w:tcPr>
          <w:p w14:paraId="3E83D08D">
            <w:pPr>
              <w:kinsoku/>
              <w:autoSpaceDE/>
              <w:autoSpaceDN/>
              <w:ind w:firstLine="0" w:firstLineChars="0"/>
              <w:jc w:val="center"/>
              <w:textAlignment w:val="auto"/>
              <w:rPr>
                <w:rFonts w:hint="eastAsia" w:ascii="宋体" w:hAnsi="宋体" w:cs="宋体"/>
                <w:kern w:val="2"/>
              </w:rPr>
            </w:pPr>
          </w:p>
        </w:tc>
      </w:tr>
      <w:tr w14:paraId="00A4E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trPr>
        <w:tc>
          <w:tcPr>
            <w:tcW w:w="823" w:type="pct"/>
            <w:gridSpan w:val="3"/>
            <w:vAlign w:val="center"/>
          </w:tcPr>
          <w:p w14:paraId="165066A7">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节油</w:t>
            </w:r>
          </w:p>
          <w:p w14:paraId="257ED81B">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（吨/年）</w:t>
            </w:r>
          </w:p>
        </w:tc>
        <w:tc>
          <w:tcPr>
            <w:tcW w:w="834" w:type="pct"/>
            <w:gridSpan w:val="3"/>
            <w:vAlign w:val="center"/>
          </w:tcPr>
          <w:p w14:paraId="0E354992">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　</w:t>
            </w:r>
          </w:p>
        </w:tc>
        <w:tc>
          <w:tcPr>
            <w:tcW w:w="762" w:type="pct"/>
            <w:gridSpan w:val="3"/>
            <w:vAlign w:val="center"/>
          </w:tcPr>
          <w:p w14:paraId="2D541DA3">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节天然气（万m</w:t>
            </w:r>
            <w:r>
              <w:rPr>
                <w:rFonts w:hint="eastAsia" w:ascii="宋体" w:hAnsi="宋体" w:cs="宋体"/>
                <w:kern w:val="2"/>
                <w:vertAlign w:val="superscript"/>
              </w:rPr>
              <w:t>3</w:t>
            </w:r>
            <w:r>
              <w:rPr>
                <w:rFonts w:hint="eastAsia" w:ascii="宋体" w:hAnsi="宋体" w:cs="宋体"/>
                <w:kern w:val="2"/>
              </w:rPr>
              <w:t>/年）</w:t>
            </w:r>
          </w:p>
        </w:tc>
        <w:tc>
          <w:tcPr>
            <w:tcW w:w="905" w:type="pct"/>
            <w:gridSpan w:val="3"/>
            <w:vAlign w:val="center"/>
          </w:tcPr>
          <w:p w14:paraId="0F01C784">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　</w:t>
            </w:r>
          </w:p>
        </w:tc>
        <w:tc>
          <w:tcPr>
            <w:tcW w:w="834" w:type="pct"/>
            <w:gridSpan w:val="4"/>
            <w:vAlign w:val="center"/>
          </w:tcPr>
          <w:p w14:paraId="524FC980">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节蒸汽</w:t>
            </w:r>
          </w:p>
          <w:p w14:paraId="59F21654">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（吨/年）</w:t>
            </w:r>
          </w:p>
        </w:tc>
        <w:tc>
          <w:tcPr>
            <w:tcW w:w="838" w:type="pct"/>
            <w:gridSpan w:val="3"/>
            <w:vAlign w:val="center"/>
          </w:tcPr>
          <w:p w14:paraId="374F84C2">
            <w:pPr>
              <w:kinsoku/>
              <w:autoSpaceDE/>
              <w:autoSpaceDN/>
              <w:ind w:firstLine="0" w:firstLineChars="0"/>
              <w:jc w:val="center"/>
              <w:textAlignment w:val="auto"/>
              <w:rPr>
                <w:rFonts w:hint="eastAsia" w:ascii="宋体" w:hAnsi="宋体" w:cs="宋体"/>
                <w:kern w:val="2"/>
              </w:rPr>
            </w:pPr>
          </w:p>
        </w:tc>
      </w:tr>
      <w:tr w14:paraId="65ECE4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8" w:hRule="atLeast"/>
        </w:trPr>
        <w:tc>
          <w:tcPr>
            <w:tcW w:w="823" w:type="pct"/>
            <w:gridSpan w:val="3"/>
            <w:vAlign w:val="center"/>
          </w:tcPr>
          <w:p w14:paraId="50CE0EA1">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节综合能耗（吨标煤/年）</w:t>
            </w:r>
          </w:p>
        </w:tc>
        <w:tc>
          <w:tcPr>
            <w:tcW w:w="834" w:type="pct"/>
            <w:gridSpan w:val="3"/>
            <w:vAlign w:val="center"/>
          </w:tcPr>
          <w:p w14:paraId="0C142802">
            <w:pPr>
              <w:kinsoku/>
              <w:autoSpaceDE/>
              <w:autoSpaceDN/>
              <w:ind w:firstLine="0" w:firstLineChars="0"/>
              <w:jc w:val="center"/>
              <w:textAlignment w:val="auto"/>
              <w:rPr>
                <w:rFonts w:hint="eastAsia" w:ascii="宋体" w:hAnsi="宋体" w:cs="宋体"/>
                <w:kern w:val="2"/>
              </w:rPr>
            </w:pPr>
          </w:p>
        </w:tc>
        <w:tc>
          <w:tcPr>
            <w:tcW w:w="762" w:type="pct"/>
            <w:gridSpan w:val="3"/>
            <w:vAlign w:val="center"/>
          </w:tcPr>
          <w:p w14:paraId="7C4F9AC8">
            <w:pPr>
              <w:kinsoku/>
              <w:autoSpaceDE/>
              <w:autoSpaceDN/>
              <w:ind w:firstLine="0" w:firstLineChars="0"/>
              <w:jc w:val="center"/>
              <w:textAlignment w:val="auto"/>
              <w:rPr>
                <w:rFonts w:hint="eastAsia" w:ascii="宋体" w:hAnsi="宋体" w:cs="宋体"/>
                <w:kern w:val="2"/>
              </w:rPr>
            </w:pPr>
            <w:r>
              <w:rPr>
                <w:rFonts w:hint="eastAsia" w:ascii="宋体" w:hAnsi="宋体" w:cs="宋体"/>
                <w:kern w:val="2"/>
              </w:rPr>
              <w:t>其他</w:t>
            </w:r>
          </w:p>
        </w:tc>
        <w:tc>
          <w:tcPr>
            <w:tcW w:w="905" w:type="pct"/>
            <w:gridSpan w:val="3"/>
            <w:vAlign w:val="center"/>
          </w:tcPr>
          <w:p w14:paraId="14F1E47E">
            <w:pPr>
              <w:kinsoku/>
              <w:autoSpaceDE/>
              <w:autoSpaceDN/>
              <w:ind w:firstLine="0" w:firstLineChars="0"/>
              <w:jc w:val="center"/>
              <w:textAlignment w:val="auto"/>
              <w:rPr>
                <w:rFonts w:hint="eastAsia" w:ascii="宋体" w:hAnsi="宋体" w:cs="宋体"/>
                <w:kern w:val="2"/>
              </w:rPr>
            </w:pPr>
          </w:p>
        </w:tc>
        <w:tc>
          <w:tcPr>
            <w:tcW w:w="834" w:type="pct"/>
            <w:gridSpan w:val="4"/>
            <w:vAlign w:val="center"/>
          </w:tcPr>
          <w:p w14:paraId="1ED776BD">
            <w:pPr>
              <w:kinsoku/>
              <w:autoSpaceDE/>
              <w:autoSpaceDN/>
              <w:ind w:firstLine="0" w:firstLineChars="0"/>
              <w:jc w:val="center"/>
              <w:textAlignment w:val="auto"/>
              <w:rPr>
                <w:rFonts w:hint="eastAsia" w:ascii="宋体" w:hAnsi="宋体" w:cs="宋体"/>
                <w:kern w:val="2"/>
              </w:rPr>
            </w:pPr>
          </w:p>
        </w:tc>
        <w:tc>
          <w:tcPr>
            <w:tcW w:w="838" w:type="pct"/>
            <w:gridSpan w:val="3"/>
            <w:vAlign w:val="center"/>
          </w:tcPr>
          <w:p w14:paraId="4AF2F6A5">
            <w:pPr>
              <w:kinsoku/>
              <w:autoSpaceDE/>
              <w:autoSpaceDN/>
              <w:ind w:firstLine="0" w:firstLineChars="0"/>
              <w:jc w:val="center"/>
              <w:textAlignment w:val="auto"/>
              <w:rPr>
                <w:rFonts w:hint="eastAsia" w:ascii="宋体" w:hAnsi="宋体" w:cs="宋体"/>
                <w:kern w:val="2"/>
              </w:rPr>
            </w:pPr>
          </w:p>
        </w:tc>
      </w:tr>
    </w:tbl>
    <w:p w14:paraId="4C04AE59">
      <w:pPr>
        <w:kinsoku/>
        <w:spacing w:line="360" w:lineRule="auto"/>
        <w:ind w:firstLine="420"/>
        <w:jc w:val="both"/>
      </w:pPr>
      <w:r>
        <w:rPr>
          <w:rFonts w:hint="eastAsia"/>
        </w:rPr>
        <w:t>7.3 审核目标完成情况</w:t>
      </w:r>
    </w:p>
    <w:tbl>
      <w:tblPr>
        <w:tblStyle w:val="15"/>
        <w:tblW w:w="486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93"/>
        <w:gridCol w:w="2727"/>
        <w:gridCol w:w="2572"/>
      </w:tblGrid>
      <w:tr w14:paraId="021C2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04" w:type="pct"/>
            <w:tcBorders>
              <w:top w:val="single" w:color="auto" w:sz="4" w:space="0"/>
              <w:left w:val="single" w:color="auto" w:sz="4" w:space="0"/>
              <w:bottom w:val="single" w:color="auto" w:sz="4" w:space="0"/>
              <w:right w:val="single" w:color="auto" w:sz="4" w:space="0"/>
            </w:tcBorders>
            <w:vAlign w:val="center"/>
          </w:tcPr>
          <w:p w14:paraId="6AA16A5D">
            <w:pPr>
              <w:widowControl w:val="0"/>
              <w:kinsoku/>
              <w:adjustRightInd w:val="0"/>
              <w:snapToGrid w:val="0"/>
              <w:ind w:right="69" w:rightChars="33" w:firstLine="0" w:firstLineChars="0"/>
              <w:jc w:val="center"/>
              <w:textAlignment w:val="auto"/>
              <w:rPr>
                <w:rFonts w:hint="eastAsia" w:ascii="宋体" w:hAnsi="宋体" w:cs="宋体"/>
                <w:kern w:val="2"/>
                <w:lang w:bidi="ar"/>
              </w:rPr>
            </w:pPr>
            <w:r>
              <w:rPr>
                <w:rFonts w:hint="eastAsia" w:ascii="宋体" w:hAnsi="宋体" w:cs="宋体"/>
                <w:kern w:val="2"/>
                <w:lang w:bidi="ar"/>
              </w:rPr>
              <w:t>类型</w:t>
            </w:r>
          </w:p>
        </w:tc>
        <w:tc>
          <w:tcPr>
            <w:tcW w:w="1644" w:type="pct"/>
            <w:tcBorders>
              <w:top w:val="single" w:color="auto" w:sz="4" w:space="0"/>
              <w:left w:val="single" w:color="auto" w:sz="4" w:space="0"/>
              <w:bottom w:val="single" w:color="auto" w:sz="4" w:space="0"/>
              <w:right w:val="single" w:color="auto" w:sz="4" w:space="0"/>
            </w:tcBorders>
            <w:vAlign w:val="center"/>
          </w:tcPr>
          <w:p w14:paraId="4D7A706A">
            <w:pPr>
              <w:widowControl w:val="0"/>
              <w:kinsoku/>
              <w:adjustRightInd w:val="0"/>
              <w:snapToGrid w:val="0"/>
              <w:ind w:right="69" w:rightChars="33" w:firstLine="0" w:firstLineChars="0"/>
              <w:jc w:val="center"/>
              <w:textAlignment w:val="auto"/>
              <w:rPr>
                <w:rFonts w:hint="eastAsia" w:ascii="宋体" w:hAnsi="宋体" w:cs="宋体"/>
                <w:kern w:val="2"/>
                <w:lang w:bidi="ar"/>
              </w:rPr>
            </w:pPr>
            <w:r>
              <w:rPr>
                <w:rFonts w:hint="eastAsia" w:ascii="宋体" w:hAnsi="宋体" w:cs="宋体"/>
                <w:kern w:val="2"/>
                <w:lang w:bidi="ar"/>
              </w:rPr>
              <w:t>清洁生产目标</w:t>
            </w:r>
          </w:p>
        </w:tc>
        <w:tc>
          <w:tcPr>
            <w:tcW w:w="1550" w:type="pct"/>
            <w:tcBorders>
              <w:top w:val="single" w:color="auto" w:sz="4" w:space="0"/>
              <w:left w:val="single" w:color="auto" w:sz="4" w:space="0"/>
              <w:bottom w:val="single" w:color="auto" w:sz="4" w:space="0"/>
              <w:right w:val="single" w:color="auto" w:sz="4" w:space="0"/>
            </w:tcBorders>
            <w:vAlign w:val="center"/>
          </w:tcPr>
          <w:p w14:paraId="6D376B4C">
            <w:pPr>
              <w:widowControl w:val="0"/>
              <w:kinsoku/>
              <w:adjustRightInd w:val="0"/>
              <w:snapToGrid w:val="0"/>
              <w:ind w:right="69" w:rightChars="33" w:firstLine="0" w:firstLineChars="0"/>
              <w:jc w:val="center"/>
              <w:textAlignment w:val="auto"/>
              <w:rPr>
                <w:rFonts w:hint="eastAsia" w:ascii="宋体" w:hAnsi="宋体" w:cs="宋体"/>
                <w:kern w:val="2"/>
                <w:lang w:bidi="ar"/>
              </w:rPr>
            </w:pPr>
            <w:r>
              <w:rPr>
                <w:rFonts w:hint="eastAsia" w:ascii="宋体" w:hAnsi="宋体" w:cs="宋体"/>
                <w:kern w:val="2"/>
                <w:lang w:bidi="ar"/>
              </w:rPr>
              <w:t>目标完成情况</w:t>
            </w:r>
          </w:p>
        </w:tc>
      </w:tr>
      <w:tr w14:paraId="78951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04" w:type="pct"/>
            <w:tcBorders>
              <w:top w:val="single" w:color="auto" w:sz="4" w:space="0"/>
              <w:left w:val="single" w:color="auto" w:sz="4" w:space="0"/>
              <w:bottom w:val="single" w:color="auto" w:sz="4" w:space="0"/>
              <w:right w:val="single" w:color="auto" w:sz="4" w:space="0"/>
            </w:tcBorders>
            <w:vAlign w:val="center"/>
          </w:tcPr>
          <w:p w14:paraId="0CE38949">
            <w:pPr>
              <w:widowControl w:val="0"/>
              <w:kinsoku/>
              <w:adjustRightInd w:val="0"/>
              <w:snapToGrid w:val="0"/>
              <w:ind w:right="69" w:rightChars="33" w:firstLine="0" w:firstLineChars="0"/>
              <w:jc w:val="center"/>
              <w:textAlignment w:val="auto"/>
              <w:rPr>
                <w:rFonts w:hint="eastAsia" w:ascii="宋体" w:hAnsi="宋体" w:cs="宋体"/>
                <w:kern w:val="2"/>
              </w:rPr>
            </w:pPr>
            <w:r>
              <w:rPr>
                <w:rFonts w:hint="eastAsia" w:cs="Times New Roman"/>
                <w:kern w:val="2"/>
              </w:rPr>
              <w:t>污染物减排</w:t>
            </w:r>
          </w:p>
        </w:tc>
        <w:tc>
          <w:tcPr>
            <w:tcW w:w="1644" w:type="pct"/>
            <w:tcBorders>
              <w:top w:val="single" w:color="auto" w:sz="4" w:space="0"/>
              <w:left w:val="single" w:color="auto" w:sz="4" w:space="0"/>
              <w:bottom w:val="single" w:color="auto" w:sz="4" w:space="0"/>
              <w:right w:val="single" w:color="auto" w:sz="4" w:space="0"/>
            </w:tcBorders>
            <w:vAlign w:val="center"/>
          </w:tcPr>
          <w:p w14:paraId="10167E81">
            <w:pPr>
              <w:widowControl w:val="0"/>
              <w:kinsoku/>
              <w:adjustRightInd w:val="0"/>
              <w:snapToGrid w:val="0"/>
              <w:ind w:right="69" w:rightChars="33" w:firstLine="0" w:firstLineChars="0"/>
              <w:jc w:val="center"/>
              <w:textAlignment w:val="auto"/>
              <w:rPr>
                <w:rFonts w:hint="eastAsia" w:ascii="宋体" w:hAnsi="宋体" w:cs="宋体"/>
                <w:kern w:val="2"/>
                <w:lang w:bidi="ar"/>
              </w:rPr>
            </w:pPr>
          </w:p>
        </w:tc>
        <w:tc>
          <w:tcPr>
            <w:tcW w:w="1550" w:type="pct"/>
            <w:tcBorders>
              <w:top w:val="single" w:color="auto" w:sz="4" w:space="0"/>
              <w:left w:val="single" w:color="auto" w:sz="4" w:space="0"/>
              <w:bottom w:val="single" w:color="auto" w:sz="4" w:space="0"/>
              <w:right w:val="single" w:color="auto" w:sz="4" w:space="0"/>
            </w:tcBorders>
            <w:vAlign w:val="center"/>
          </w:tcPr>
          <w:p w14:paraId="49FFE22F">
            <w:pPr>
              <w:widowControl w:val="0"/>
              <w:kinsoku/>
              <w:adjustRightInd w:val="0"/>
              <w:snapToGrid w:val="0"/>
              <w:ind w:right="69" w:rightChars="33" w:firstLine="0" w:firstLineChars="0"/>
              <w:jc w:val="center"/>
              <w:textAlignment w:val="auto"/>
              <w:rPr>
                <w:rFonts w:hint="eastAsia" w:ascii="宋体" w:hAnsi="宋体" w:cs="宋体"/>
                <w:kern w:val="2"/>
                <w:lang w:bidi="ar"/>
              </w:rPr>
            </w:pPr>
          </w:p>
        </w:tc>
      </w:tr>
      <w:tr w14:paraId="78D44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04" w:type="pct"/>
            <w:tcBorders>
              <w:top w:val="single" w:color="auto" w:sz="4" w:space="0"/>
              <w:left w:val="single" w:color="auto" w:sz="4" w:space="0"/>
              <w:bottom w:val="single" w:color="auto" w:sz="4" w:space="0"/>
              <w:right w:val="single" w:color="auto" w:sz="4" w:space="0"/>
            </w:tcBorders>
            <w:vAlign w:val="center"/>
          </w:tcPr>
          <w:p w14:paraId="0A07F5EC">
            <w:pPr>
              <w:widowControl w:val="0"/>
              <w:kinsoku/>
              <w:adjustRightInd w:val="0"/>
              <w:snapToGrid w:val="0"/>
              <w:ind w:right="69" w:rightChars="33" w:firstLine="0" w:firstLineChars="0"/>
              <w:jc w:val="center"/>
              <w:textAlignment w:val="auto"/>
              <w:rPr>
                <w:rFonts w:hint="eastAsia" w:ascii="宋体" w:hAnsi="宋体" w:cs="宋体"/>
                <w:kern w:val="2"/>
              </w:rPr>
            </w:pPr>
            <w:r>
              <w:rPr>
                <w:rFonts w:hint="eastAsia" w:ascii="宋体" w:hAnsi="宋体" w:cs="宋体"/>
                <w:kern w:val="2"/>
              </w:rPr>
              <w:t>温室气体减排</w:t>
            </w:r>
          </w:p>
        </w:tc>
        <w:tc>
          <w:tcPr>
            <w:tcW w:w="1644" w:type="pct"/>
            <w:tcBorders>
              <w:top w:val="single" w:color="auto" w:sz="4" w:space="0"/>
              <w:left w:val="single" w:color="auto" w:sz="4" w:space="0"/>
              <w:bottom w:val="single" w:color="auto" w:sz="4" w:space="0"/>
              <w:right w:val="single" w:color="auto" w:sz="4" w:space="0"/>
            </w:tcBorders>
            <w:vAlign w:val="center"/>
          </w:tcPr>
          <w:p w14:paraId="6E72144E">
            <w:pPr>
              <w:widowControl w:val="0"/>
              <w:kinsoku/>
              <w:adjustRightInd w:val="0"/>
              <w:snapToGrid w:val="0"/>
              <w:ind w:right="69" w:rightChars="33" w:firstLine="0" w:firstLineChars="0"/>
              <w:jc w:val="center"/>
              <w:textAlignment w:val="auto"/>
              <w:rPr>
                <w:rFonts w:hint="eastAsia" w:ascii="宋体" w:hAnsi="宋体" w:cs="宋体"/>
                <w:kern w:val="2"/>
                <w:lang w:bidi="ar"/>
              </w:rPr>
            </w:pPr>
          </w:p>
        </w:tc>
        <w:tc>
          <w:tcPr>
            <w:tcW w:w="1550" w:type="pct"/>
            <w:tcBorders>
              <w:top w:val="single" w:color="auto" w:sz="4" w:space="0"/>
              <w:left w:val="single" w:color="auto" w:sz="4" w:space="0"/>
              <w:bottom w:val="single" w:color="auto" w:sz="4" w:space="0"/>
              <w:right w:val="single" w:color="auto" w:sz="4" w:space="0"/>
            </w:tcBorders>
            <w:vAlign w:val="center"/>
          </w:tcPr>
          <w:p w14:paraId="2981EFAB">
            <w:pPr>
              <w:widowControl w:val="0"/>
              <w:kinsoku/>
              <w:adjustRightInd w:val="0"/>
              <w:snapToGrid w:val="0"/>
              <w:ind w:right="69" w:rightChars="33" w:firstLine="0" w:firstLineChars="0"/>
              <w:jc w:val="center"/>
              <w:textAlignment w:val="auto"/>
              <w:rPr>
                <w:rFonts w:hint="eastAsia" w:ascii="宋体" w:hAnsi="宋体" w:cs="宋体"/>
                <w:kern w:val="2"/>
                <w:lang w:bidi="ar"/>
              </w:rPr>
            </w:pPr>
          </w:p>
        </w:tc>
      </w:tr>
      <w:tr w14:paraId="01E43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04" w:type="pct"/>
            <w:tcBorders>
              <w:top w:val="single" w:color="auto" w:sz="4" w:space="0"/>
              <w:left w:val="single" w:color="auto" w:sz="4" w:space="0"/>
              <w:bottom w:val="single" w:color="auto" w:sz="4" w:space="0"/>
              <w:right w:val="single" w:color="auto" w:sz="4" w:space="0"/>
            </w:tcBorders>
            <w:vAlign w:val="center"/>
          </w:tcPr>
          <w:p w14:paraId="03824C14">
            <w:pPr>
              <w:widowControl w:val="0"/>
              <w:kinsoku/>
              <w:adjustRightInd w:val="0"/>
              <w:snapToGrid w:val="0"/>
              <w:ind w:right="69" w:rightChars="33" w:firstLine="0" w:firstLineChars="0"/>
              <w:jc w:val="center"/>
              <w:textAlignment w:val="auto"/>
              <w:rPr>
                <w:rFonts w:hint="eastAsia" w:ascii="宋体" w:hAnsi="宋体" w:cs="宋体"/>
                <w:kern w:val="2"/>
              </w:rPr>
            </w:pPr>
            <w:r>
              <w:rPr>
                <w:rFonts w:hint="eastAsia" w:ascii="宋体" w:hAnsi="宋体" w:cs="宋体"/>
                <w:kern w:val="2"/>
              </w:rPr>
              <w:t>资源能源利用</w:t>
            </w:r>
          </w:p>
        </w:tc>
        <w:tc>
          <w:tcPr>
            <w:tcW w:w="1644" w:type="pct"/>
            <w:tcBorders>
              <w:top w:val="single" w:color="auto" w:sz="4" w:space="0"/>
              <w:left w:val="single" w:color="auto" w:sz="4" w:space="0"/>
              <w:bottom w:val="single" w:color="auto" w:sz="4" w:space="0"/>
              <w:right w:val="single" w:color="auto" w:sz="4" w:space="0"/>
            </w:tcBorders>
            <w:vAlign w:val="center"/>
          </w:tcPr>
          <w:p w14:paraId="38AD490C">
            <w:pPr>
              <w:widowControl w:val="0"/>
              <w:kinsoku/>
              <w:adjustRightInd w:val="0"/>
              <w:snapToGrid w:val="0"/>
              <w:ind w:right="69" w:rightChars="33" w:firstLine="0" w:firstLineChars="0"/>
              <w:jc w:val="center"/>
              <w:textAlignment w:val="auto"/>
              <w:rPr>
                <w:rFonts w:hint="eastAsia" w:ascii="宋体" w:hAnsi="宋体" w:cs="宋体"/>
                <w:kern w:val="2"/>
                <w:lang w:bidi="ar"/>
              </w:rPr>
            </w:pPr>
          </w:p>
        </w:tc>
        <w:tc>
          <w:tcPr>
            <w:tcW w:w="1550" w:type="pct"/>
            <w:tcBorders>
              <w:top w:val="single" w:color="auto" w:sz="4" w:space="0"/>
              <w:left w:val="single" w:color="auto" w:sz="4" w:space="0"/>
              <w:bottom w:val="single" w:color="auto" w:sz="4" w:space="0"/>
              <w:right w:val="single" w:color="auto" w:sz="4" w:space="0"/>
            </w:tcBorders>
            <w:vAlign w:val="center"/>
          </w:tcPr>
          <w:p w14:paraId="6AD82A86">
            <w:pPr>
              <w:widowControl w:val="0"/>
              <w:kinsoku/>
              <w:adjustRightInd w:val="0"/>
              <w:snapToGrid w:val="0"/>
              <w:ind w:right="69" w:rightChars="33" w:firstLine="0" w:firstLineChars="0"/>
              <w:jc w:val="center"/>
              <w:textAlignment w:val="auto"/>
              <w:rPr>
                <w:rFonts w:hint="eastAsia" w:ascii="宋体" w:hAnsi="宋体" w:cs="宋体"/>
                <w:kern w:val="2"/>
                <w:lang w:bidi="ar"/>
              </w:rPr>
            </w:pPr>
          </w:p>
        </w:tc>
      </w:tr>
      <w:tr w14:paraId="5205D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804" w:type="pct"/>
            <w:tcBorders>
              <w:top w:val="single" w:color="auto" w:sz="4" w:space="0"/>
              <w:left w:val="single" w:color="auto" w:sz="4" w:space="0"/>
              <w:bottom w:val="single" w:color="auto" w:sz="4" w:space="0"/>
              <w:right w:val="single" w:color="auto" w:sz="4" w:space="0"/>
            </w:tcBorders>
            <w:vAlign w:val="center"/>
          </w:tcPr>
          <w:p w14:paraId="2B0665FA">
            <w:pPr>
              <w:widowControl w:val="0"/>
              <w:kinsoku/>
              <w:adjustRightInd w:val="0"/>
              <w:snapToGrid w:val="0"/>
              <w:ind w:right="69" w:rightChars="33" w:firstLine="0" w:firstLineChars="0"/>
              <w:jc w:val="center"/>
              <w:textAlignment w:val="auto"/>
              <w:rPr>
                <w:rFonts w:hint="eastAsia" w:ascii="宋体" w:hAnsi="宋体" w:cs="宋体"/>
                <w:kern w:val="2"/>
              </w:rPr>
            </w:pPr>
            <w:r>
              <w:rPr>
                <w:rFonts w:hint="eastAsia" w:ascii="宋体" w:hAnsi="宋体" w:cs="宋体"/>
                <w:kern w:val="2"/>
              </w:rPr>
              <w:t>清洁生产水平提升</w:t>
            </w:r>
          </w:p>
        </w:tc>
        <w:tc>
          <w:tcPr>
            <w:tcW w:w="1644" w:type="pct"/>
            <w:tcBorders>
              <w:top w:val="single" w:color="auto" w:sz="4" w:space="0"/>
              <w:left w:val="single" w:color="auto" w:sz="4" w:space="0"/>
              <w:bottom w:val="single" w:color="auto" w:sz="4" w:space="0"/>
              <w:right w:val="single" w:color="auto" w:sz="4" w:space="0"/>
            </w:tcBorders>
            <w:vAlign w:val="center"/>
          </w:tcPr>
          <w:p w14:paraId="2F82F9A5">
            <w:pPr>
              <w:widowControl w:val="0"/>
              <w:kinsoku/>
              <w:adjustRightInd w:val="0"/>
              <w:snapToGrid w:val="0"/>
              <w:ind w:right="69" w:rightChars="33" w:firstLine="0" w:firstLineChars="0"/>
              <w:jc w:val="center"/>
              <w:textAlignment w:val="auto"/>
              <w:rPr>
                <w:rFonts w:hint="eastAsia" w:ascii="宋体" w:hAnsi="宋体" w:cs="宋体"/>
                <w:kern w:val="2"/>
                <w:lang w:bidi="ar"/>
              </w:rPr>
            </w:pPr>
          </w:p>
        </w:tc>
        <w:tc>
          <w:tcPr>
            <w:tcW w:w="1550" w:type="pct"/>
            <w:tcBorders>
              <w:top w:val="single" w:color="auto" w:sz="4" w:space="0"/>
              <w:left w:val="single" w:color="auto" w:sz="4" w:space="0"/>
              <w:bottom w:val="single" w:color="auto" w:sz="4" w:space="0"/>
              <w:right w:val="single" w:color="auto" w:sz="4" w:space="0"/>
            </w:tcBorders>
            <w:vAlign w:val="center"/>
          </w:tcPr>
          <w:p w14:paraId="4EB006E8">
            <w:pPr>
              <w:widowControl w:val="0"/>
              <w:kinsoku/>
              <w:adjustRightInd w:val="0"/>
              <w:snapToGrid w:val="0"/>
              <w:ind w:right="69" w:rightChars="33" w:firstLine="0" w:firstLineChars="0"/>
              <w:jc w:val="center"/>
              <w:textAlignment w:val="auto"/>
              <w:rPr>
                <w:rFonts w:hint="eastAsia" w:ascii="宋体" w:hAnsi="宋体" w:cs="宋体"/>
                <w:kern w:val="2"/>
                <w:lang w:bidi="ar"/>
              </w:rPr>
            </w:pPr>
          </w:p>
        </w:tc>
      </w:tr>
    </w:tbl>
    <w:p w14:paraId="44DEC2A3">
      <w:pPr>
        <w:widowControl w:val="0"/>
        <w:kinsoku/>
        <w:adjustRightInd w:val="0"/>
        <w:ind w:firstLine="0" w:firstLineChars="0"/>
        <w:jc w:val="both"/>
        <w:textAlignment w:val="auto"/>
        <w:rPr>
          <w:rFonts w:hint="eastAsia" w:ascii="宋体" w:hAnsi="宋体" w:cs="方正仿宋_GBK"/>
          <w:b/>
          <w:bCs/>
          <w:kern w:val="2"/>
        </w:rPr>
      </w:pPr>
    </w:p>
    <w:p w14:paraId="30DDD270">
      <w:pPr>
        <w:widowControl w:val="0"/>
        <w:numPr>
          <w:ilvl w:val="0"/>
          <w:numId w:val="6"/>
        </w:numPr>
        <w:kinsoku/>
        <w:adjustRightInd w:val="0"/>
        <w:ind w:firstLine="422"/>
        <w:jc w:val="both"/>
        <w:textAlignment w:val="auto"/>
        <w:rPr>
          <w:rFonts w:hint="eastAsia" w:ascii="宋体" w:hAnsi="宋体" w:cs="方正仿宋_GBK"/>
          <w:b/>
          <w:bCs/>
          <w:kern w:val="2"/>
        </w:rPr>
      </w:pPr>
      <w:r>
        <w:rPr>
          <w:rFonts w:hint="eastAsia" w:ascii="宋体" w:hAnsi="宋体" w:cs="方正仿宋_GBK"/>
          <w:b/>
          <w:bCs/>
          <w:kern w:val="2"/>
        </w:rPr>
        <w:t>持续性清洁生产</w:t>
      </w:r>
    </w:p>
    <w:p w14:paraId="48DEE9C1">
      <w:pPr>
        <w:widowControl w:val="0"/>
        <w:kinsoku/>
        <w:adjustRightInd w:val="0"/>
        <w:ind w:firstLine="422"/>
        <w:jc w:val="both"/>
        <w:textAlignment w:val="auto"/>
        <w:rPr>
          <w:rFonts w:hint="eastAsia" w:ascii="宋体" w:hAnsi="宋体" w:cs="方正仿宋_GBK"/>
          <w:b/>
          <w:bCs/>
          <w:kern w:val="2"/>
        </w:rPr>
      </w:pPr>
      <w:r>
        <w:rPr>
          <w:rFonts w:hint="eastAsia" w:ascii="宋体" w:hAnsi="宋体" w:cs="方正仿宋_GBK"/>
          <w:b/>
          <w:bCs/>
          <w:kern w:val="2"/>
        </w:rPr>
        <w:t>九、清洁生产方案实施佐证材料</w:t>
      </w:r>
    </w:p>
    <w:p w14:paraId="2ABA6D80">
      <w:pPr>
        <w:widowControl w:val="0"/>
        <w:tabs>
          <w:tab w:val="right" w:leader="dot" w:pos="8306"/>
        </w:tabs>
        <w:kinsoku/>
        <w:autoSpaceDE/>
        <w:autoSpaceDN/>
        <w:spacing w:before="156" w:beforeLines="50" w:after="156" w:afterLines="50"/>
        <w:ind w:firstLine="420"/>
        <w:jc w:val="both"/>
        <w:textAlignment w:val="auto"/>
        <w:rPr>
          <w:rFonts w:hint="eastAsia" w:ascii="宋体" w:hAnsi="宋体" w:cs="Times New Roman"/>
          <w:kern w:val="2"/>
        </w:rPr>
      </w:pPr>
      <w:r>
        <w:fldChar w:fldCharType="begin"/>
      </w:r>
      <w:r>
        <w:instrText xml:space="preserve"> HYPERLINK \l "_Toc20407" </w:instrText>
      </w:r>
      <w:r>
        <w:fldChar w:fldCharType="separate"/>
      </w:r>
      <w:r>
        <w:rPr>
          <w:rFonts w:hint="eastAsia" w:ascii="宋体" w:hAnsi="宋体" w:cs="Times New Roman"/>
          <w:kern w:val="2"/>
        </w:rPr>
        <w:t>9</w:t>
      </w:r>
      <w:r>
        <w:rPr>
          <w:rFonts w:ascii="宋体" w:hAnsi="宋体" w:cs="Times New Roman"/>
          <w:kern w:val="2"/>
        </w:rPr>
        <w:t>.</w:t>
      </w:r>
      <w:r>
        <w:rPr>
          <w:rFonts w:hint="eastAsia" w:ascii="宋体" w:hAnsi="宋体" w:cs="Times New Roman"/>
          <w:kern w:val="2"/>
        </w:rPr>
        <w:t>1</w:t>
      </w:r>
      <w:r>
        <w:rPr>
          <w:rFonts w:ascii="宋体" w:hAnsi="宋体" w:cs="Times New Roman"/>
          <w:kern w:val="2"/>
        </w:rPr>
        <w:t xml:space="preserve">  </w:t>
      </w:r>
      <w:r>
        <w:rPr>
          <w:rFonts w:hint="eastAsia" w:ascii="宋体" w:hAnsi="宋体" w:cs="宋体"/>
          <w:kern w:val="2"/>
        </w:rPr>
        <w:t>清洁生产方案：</w:t>
      </w:r>
      <w:r>
        <w:rPr>
          <w:rFonts w:ascii="宋体" w:hAnsi="宋体" w:cs="Times New Roman"/>
          <w:kern w:val="2"/>
        </w:rPr>
        <w:t>XX</w:t>
      </w:r>
      <w:r>
        <w:rPr>
          <w:rFonts w:ascii="宋体" w:hAnsi="宋体" w:cs="Times New Roman"/>
          <w:kern w:val="2"/>
        </w:rPr>
        <w:fldChar w:fldCharType="end"/>
      </w:r>
    </w:p>
    <w:p w14:paraId="4D079FEA">
      <w:pPr>
        <w:widowControl w:val="0"/>
        <w:tabs>
          <w:tab w:val="right" w:leader="dot" w:pos="8306"/>
        </w:tabs>
        <w:kinsoku/>
        <w:autoSpaceDE/>
        <w:autoSpaceDN/>
        <w:spacing w:before="156" w:beforeLines="50" w:after="156" w:afterLines="50"/>
        <w:ind w:left="210" w:leftChars="100" w:firstLine="420"/>
        <w:jc w:val="both"/>
        <w:textAlignment w:val="auto"/>
        <w:rPr>
          <w:rFonts w:hint="eastAsia" w:ascii="宋体" w:hAnsi="宋体" w:cs="Times New Roman"/>
          <w:kern w:val="2"/>
        </w:rPr>
      </w:pPr>
      <w:r>
        <w:fldChar w:fldCharType="begin"/>
      </w:r>
      <w:r>
        <w:instrText xml:space="preserve"> HYPERLINK \l "_Toc27634" </w:instrText>
      </w:r>
      <w:r>
        <w:fldChar w:fldCharType="separate"/>
      </w:r>
      <w:r>
        <w:rPr>
          <w:rFonts w:hint="eastAsia" w:ascii="宋体" w:hAnsi="宋体" w:cs="Times New Roman"/>
          <w:kern w:val="2"/>
        </w:rPr>
        <w:t>9</w:t>
      </w:r>
      <w:r>
        <w:rPr>
          <w:rFonts w:ascii="宋体" w:hAnsi="宋体" w:cs="Times New Roman"/>
          <w:kern w:val="2"/>
        </w:rPr>
        <w:t>.</w:t>
      </w:r>
      <w:r>
        <w:rPr>
          <w:rFonts w:hint="eastAsia" w:ascii="宋体" w:hAnsi="宋体" w:cs="Times New Roman"/>
          <w:kern w:val="2"/>
        </w:rPr>
        <w:t>1</w:t>
      </w:r>
      <w:r>
        <w:rPr>
          <w:rFonts w:ascii="宋体" w:hAnsi="宋体" w:cs="Times New Roman"/>
          <w:kern w:val="2"/>
        </w:rPr>
        <w:t xml:space="preserve">.1 </w:t>
      </w:r>
      <w:r>
        <w:rPr>
          <w:rFonts w:hint="eastAsia" w:ascii="宋体" w:hAnsi="宋体" w:cs="宋体"/>
          <w:kern w:val="2"/>
        </w:rPr>
        <w:t>方案实施前后对比照片</w:t>
      </w:r>
      <w:r>
        <w:rPr>
          <w:rFonts w:hint="eastAsia" w:ascii="宋体" w:hAnsi="宋体" w:cs="宋体"/>
          <w:kern w:val="2"/>
        </w:rPr>
        <w:fldChar w:fldCharType="end"/>
      </w:r>
    </w:p>
    <w:p w14:paraId="388EBABC">
      <w:pPr>
        <w:widowControl w:val="0"/>
        <w:tabs>
          <w:tab w:val="right" w:leader="dot" w:pos="8306"/>
        </w:tabs>
        <w:kinsoku/>
        <w:autoSpaceDE/>
        <w:autoSpaceDN/>
        <w:spacing w:before="156" w:beforeLines="50" w:after="156" w:afterLines="50"/>
        <w:ind w:left="210" w:leftChars="100" w:firstLine="420"/>
        <w:jc w:val="both"/>
        <w:textAlignment w:val="auto"/>
        <w:rPr>
          <w:rFonts w:hint="eastAsia" w:ascii="宋体" w:hAnsi="宋体" w:cs="Times New Roman"/>
          <w:kern w:val="2"/>
        </w:rPr>
      </w:pPr>
      <w:r>
        <w:fldChar w:fldCharType="begin"/>
      </w:r>
      <w:r>
        <w:instrText xml:space="preserve"> HYPERLINK \l "_Toc29339" </w:instrText>
      </w:r>
      <w:r>
        <w:fldChar w:fldCharType="separate"/>
      </w:r>
      <w:r>
        <w:rPr>
          <w:rFonts w:hint="eastAsia" w:ascii="宋体" w:hAnsi="宋体" w:cs="Times New Roman"/>
          <w:kern w:val="2"/>
        </w:rPr>
        <w:t>9</w:t>
      </w:r>
      <w:r>
        <w:rPr>
          <w:rFonts w:ascii="宋体" w:hAnsi="宋体" w:cs="Times New Roman"/>
          <w:kern w:val="2"/>
        </w:rPr>
        <w:t>.</w:t>
      </w:r>
      <w:r>
        <w:rPr>
          <w:rFonts w:hint="eastAsia" w:ascii="宋体" w:hAnsi="宋体" w:cs="Times New Roman"/>
          <w:kern w:val="2"/>
        </w:rPr>
        <w:t>1</w:t>
      </w:r>
      <w:r>
        <w:rPr>
          <w:rFonts w:ascii="宋体" w:hAnsi="宋体" w:cs="Times New Roman"/>
          <w:kern w:val="2"/>
        </w:rPr>
        <w:t xml:space="preserve">.2 </w:t>
      </w:r>
      <w:r>
        <w:rPr>
          <w:rFonts w:hint="eastAsia" w:ascii="宋体" w:hAnsi="宋体" w:cs="宋体"/>
          <w:kern w:val="2"/>
        </w:rPr>
        <w:t>方案实施绩效核算过程</w:t>
      </w:r>
      <w:r>
        <w:rPr>
          <w:rFonts w:hint="eastAsia" w:ascii="宋体" w:hAnsi="宋体" w:cs="宋体"/>
          <w:kern w:val="2"/>
        </w:rPr>
        <w:fldChar w:fldCharType="end"/>
      </w:r>
    </w:p>
    <w:p w14:paraId="569E9942">
      <w:pPr>
        <w:widowControl w:val="0"/>
        <w:tabs>
          <w:tab w:val="right" w:leader="dot" w:pos="8306"/>
        </w:tabs>
        <w:kinsoku/>
        <w:autoSpaceDE/>
        <w:autoSpaceDN/>
        <w:spacing w:before="156" w:beforeLines="50" w:after="156" w:afterLines="50"/>
        <w:ind w:left="210" w:leftChars="100" w:firstLine="420"/>
        <w:jc w:val="both"/>
        <w:textAlignment w:val="auto"/>
        <w:rPr>
          <w:rFonts w:hint="eastAsia" w:ascii="宋体" w:hAnsi="宋体" w:cs="Times New Roman"/>
          <w:kern w:val="2"/>
        </w:rPr>
      </w:pPr>
      <w:r>
        <w:fldChar w:fldCharType="begin"/>
      </w:r>
      <w:r>
        <w:instrText xml:space="preserve"> HYPERLINK \l "_Toc21504" </w:instrText>
      </w:r>
      <w:r>
        <w:fldChar w:fldCharType="separate"/>
      </w:r>
      <w:r>
        <w:rPr>
          <w:rFonts w:hint="eastAsia" w:ascii="宋体" w:hAnsi="宋体" w:cs="Times New Roman"/>
          <w:kern w:val="2"/>
        </w:rPr>
        <w:t>9</w:t>
      </w:r>
      <w:r>
        <w:rPr>
          <w:rFonts w:ascii="宋体" w:hAnsi="宋体" w:cs="Times New Roman"/>
          <w:kern w:val="2"/>
        </w:rPr>
        <w:t>.</w:t>
      </w:r>
      <w:r>
        <w:rPr>
          <w:rFonts w:hint="eastAsia" w:ascii="宋体" w:hAnsi="宋体" w:cs="Times New Roman"/>
          <w:kern w:val="2"/>
        </w:rPr>
        <w:t>1</w:t>
      </w:r>
      <w:r>
        <w:rPr>
          <w:rFonts w:ascii="宋体" w:hAnsi="宋体" w:cs="Times New Roman"/>
          <w:kern w:val="2"/>
        </w:rPr>
        <w:t xml:space="preserve">.3 </w:t>
      </w:r>
      <w:r>
        <w:rPr>
          <w:rFonts w:hint="eastAsia" w:ascii="宋体" w:hAnsi="宋体" w:cs="宋体"/>
          <w:kern w:val="2"/>
        </w:rPr>
        <w:t>相关合同</w:t>
      </w:r>
      <w:r>
        <w:rPr>
          <w:rFonts w:hint="eastAsia" w:ascii="宋体" w:hAnsi="宋体" w:cs="宋体"/>
          <w:kern w:val="2"/>
        </w:rPr>
        <w:fldChar w:fldCharType="end"/>
      </w:r>
    </w:p>
    <w:p w14:paraId="1D6A6673">
      <w:pPr>
        <w:widowControl w:val="0"/>
        <w:tabs>
          <w:tab w:val="right" w:leader="dot" w:pos="8306"/>
        </w:tabs>
        <w:kinsoku/>
        <w:autoSpaceDE/>
        <w:autoSpaceDN/>
        <w:spacing w:before="156" w:beforeLines="50" w:after="156" w:afterLines="50"/>
        <w:ind w:left="210" w:leftChars="100" w:firstLine="420"/>
        <w:jc w:val="both"/>
        <w:textAlignment w:val="auto"/>
        <w:rPr>
          <w:rFonts w:hint="eastAsia" w:ascii="宋体" w:hAnsi="宋体" w:cs="Times New Roman"/>
          <w:kern w:val="2"/>
        </w:rPr>
      </w:pPr>
      <w:r>
        <w:fldChar w:fldCharType="begin"/>
      </w:r>
      <w:r>
        <w:instrText xml:space="preserve"> HYPERLINK \l "_Toc31077" </w:instrText>
      </w:r>
      <w:r>
        <w:fldChar w:fldCharType="separate"/>
      </w:r>
      <w:r>
        <w:rPr>
          <w:rFonts w:hint="eastAsia" w:ascii="宋体" w:hAnsi="宋体" w:cs="Times New Roman"/>
          <w:kern w:val="2"/>
        </w:rPr>
        <w:t>9</w:t>
      </w:r>
      <w:r>
        <w:rPr>
          <w:rFonts w:ascii="宋体" w:hAnsi="宋体" w:cs="Times New Roman"/>
          <w:kern w:val="2"/>
        </w:rPr>
        <w:t>.</w:t>
      </w:r>
      <w:r>
        <w:rPr>
          <w:rFonts w:hint="eastAsia" w:ascii="宋体" w:hAnsi="宋体" w:cs="Times New Roman"/>
          <w:kern w:val="2"/>
        </w:rPr>
        <w:t>1</w:t>
      </w:r>
      <w:r>
        <w:rPr>
          <w:rFonts w:ascii="宋体" w:hAnsi="宋体" w:cs="Times New Roman"/>
          <w:kern w:val="2"/>
        </w:rPr>
        <w:t xml:space="preserve">.4 </w:t>
      </w:r>
      <w:r>
        <w:rPr>
          <w:rFonts w:hint="eastAsia" w:ascii="宋体" w:hAnsi="宋体" w:cs="宋体"/>
          <w:kern w:val="2"/>
        </w:rPr>
        <w:t>相关发票</w:t>
      </w:r>
      <w:r>
        <w:rPr>
          <w:rFonts w:hint="eastAsia" w:ascii="宋体" w:hAnsi="宋体" w:cs="宋体"/>
          <w:kern w:val="2"/>
        </w:rPr>
        <w:fldChar w:fldCharType="end"/>
      </w:r>
    </w:p>
    <w:p w14:paraId="15E90BB8">
      <w:pPr>
        <w:widowControl w:val="0"/>
        <w:tabs>
          <w:tab w:val="right" w:leader="dot" w:pos="8306"/>
        </w:tabs>
        <w:kinsoku/>
        <w:autoSpaceDE/>
        <w:autoSpaceDN/>
        <w:spacing w:before="156" w:beforeLines="50" w:after="156" w:afterLines="50"/>
        <w:ind w:left="210" w:leftChars="100" w:firstLine="420"/>
        <w:jc w:val="both"/>
        <w:textAlignment w:val="auto"/>
        <w:rPr>
          <w:rFonts w:hint="eastAsia" w:ascii="宋体" w:hAnsi="宋体" w:cs="Times New Roman"/>
          <w:kern w:val="2"/>
        </w:rPr>
      </w:pPr>
      <w:r>
        <w:fldChar w:fldCharType="begin"/>
      </w:r>
      <w:r>
        <w:instrText xml:space="preserve"> HYPERLINK \l "_Toc28522" </w:instrText>
      </w:r>
      <w:r>
        <w:fldChar w:fldCharType="separate"/>
      </w:r>
      <w:r>
        <w:rPr>
          <w:rFonts w:hint="eastAsia" w:ascii="宋体" w:hAnsi="宋体" w:cs="Times New Roman"/>
          <w:kern w:val="2"/>
        </w:rPr>
        <w:t>9</w:t>
      </w:r>
      <w:r>
        <w:rPr>
          <w:rFonts w:ascii="宋体" w:hAnsi="宋体" w:cs="Times New Roman"/>
          <w:kern w:val="2"/>
        </w:rPr>
        <w:t>.</w:t>
      </w:r>
      <w:r>
        <w:rPr>
          <w:rFonts w:hint="eastAsia" w:ascii="宋体" w:hAnsi="宋体" w:cs="Times New Roman"/>
          <w:kern w:val="2"/>
        </w:rPr>
        <w:t>1</w:t>
      </w:r>
      <w:r>
        <w:rPr>
          <w:rFonts w:ascii="宋体" w:hAnsi="宋体" w:cs="Times New Roman"/>
          <w:kern w:val="2"/>
        </w:rPr>
        <w:t xml:space="preserve">.5 </w:t>
      </w:r>
      <w:r>
        <w:rPr>
          <w:rFonts w:hint="eastAsia" w:ascii="宋体" w:hAnsi="宋体" w:cs="宋体"/>
          <w:kern w:val="2"/>
        </w:rPr>
        <w:t>检测报告</w:t>
      </w:r>
      <w:r>
        <w:rPr>
          <w:rFonts w:hint="eastAsia" w:ascii="宋体" w:hAnsi="宋体" w:cs="宋体"/>
          <w:kern w:val="2"/>
        </w:rPr>
        <w:fldChar w:fldCharType="end"/>
      </w:r>
    </w:p>
    <w:p w14:paraId="28733F54">
      <w:pPr>
        <w:widowControl w:val="0"/>
        <w:tabs>
          <w:tab w:val="right" w:leader="dot" w:pos="8306"/>
        </w:tabs>
        <w:kinsoku/>
        <w:autoSpaceDE/>
        <w:autoSpaceDN/>
        <w:spacing w:before="156" w:beforeLines="50" w:after="156" w:afterLines="50"/>
        <w:ind w:left="210" w:leftChars="100" w:firstLine="420"/>
        <w:jc w:val="both"/>
        <w:textAlignment w:val="auto"/>
      </w:pPr>
      <w:r>
        <w:fldChar w:fldCharType="begin"/>
      </w:r>
      <w:r>
        <w:instrText xml:space="preserve"> HYPERLINK \l "_Toc20975" </w:instrText>
      </w:r>
      <w:r>
        <w:fldChar w:fldCharType="separate"/>
      </w:r>
      <w:r>
        <w:rPr>
          <w:rFonts w:hint="eastAsia" w:ascii="宋体" w:hAnsi="宋体" w:cs="Times New Roman"/>
          <w:kern w:val="2"/>
        </w:rPr>
        <w:t>9</w:t>
      </w:r>
      <w:r>
        <w:rPr>
          <w:rFonts w:ascii="宋体" w:hAnsi="宋体" w:cs="Times New Roman"/>
          <w:kern w:val="2"/>
        </w:rPr>
        <w:t>.</w:t>
      </w:r>
      <w:r>
        <w:rPr>
          <w:rFonts w:hint="eastAsia" w:ascii="宋体" w:hAnsi="宋体" w:cs="Times New Roman"/>
          <w:kern w:val="2"/>
        </w:rPr>
        <w:t>1</w:t>
      </w:r>
      <w:r>
        <w:rPr>
          <w:rFonts w:ascii="宋体" w:hAnsi="宋体" w:cs="Times New Roman"/>
          <w:kern w:val="2"/>
        </w:rPr>
        <w:t xml:space="preserve">.6 </w:t>
      </w:r>
      <w:r>
        <w:rPr>
          <w:rFonts w:hint="eastAsia" w:ascii="宋体" w:hAnsi="宋体" w:cs="宋体"/>
          <w:kern w:val="2"/>
        </w:rPr>
        <w:t>其他相关佐证材料</w:t>
      </w:r>
      <w:r>
        <w:rPr>
          <w:rFonts w:hint="eastAsia" w:ascii="宋体" w:hAnsi="宋体" w:cs="宋体"/>
          <w:kern w:val="2"/>
        </w:rPr>
        <w:fldChar w:fldCharType="end"/>
      </w:r>
    </w:p>
    <w:p w14:paraId="685136CE">
      <w:pPr>
        <w:widowControl w:val="0"/>
        <w:kinsoku/>
        <w:adjustRightInd w:val="0"/>
        <w:ind w:firstLine="422"/>
        <w:jc w:val="both"/>
        <w:textAlignment w:val="auto"/>
        <w:rPr>
          <w:rFonts w:hint="eastAsia" w:ascii="宋体" w:hAnsi="宋体" w:cs="方正仿宋_GBK"/>
          <w:b/>
          <w:bCs/>
          <w:kern w:val="2"/>
        </w:rPr>
      </w:pPr>
      <w:r>
        <w:rPr>
          <w:rFonts w:hint="eastAsia" w:ascii="宋体" w:hAnsi="宋体" w:cs="方正仿宋_GBK"/>
          <w:b/>
          <w:bCs/>
          <w:kern w:val="2"/>
        </w:rPr>
        <w:br w:type="page"/>
      </w:r>
    </w:p>
    <w:p w14:paraId="0EB06D02">
      <w:pPr>
        <w:pStyle w:val="79"/>
        <w:numPr>
          <w:ilvl w:val="255"/>
          <w:numId w:val="0"/>
        </w:numPr>
        <w:jc w:val="center"/>
        <w:rPr>
          <w:rFonts w:ascii="Times New Roman"/>
          <w:sz w:val="21"/>
          <w:szCs w:val="21"/>
        </w:rPr>
      </w:pPr>
      <w:r>
        <w:rPr>
          <w:rFonts w:hint="eastAsia"/>
          <w:sz w:val="21"/>
          <w:szCs w:val="21"/>
        </w:rPr>
        <w:t>参考文献</w:t>
      </w:r>
      <w:bookmarkStart w:id="52" w:name="pindex387"/>
      <w:bookmarkEnd w:id="52"/>
    </w:p>
    <w:p w14:paraId="215295FC">
      <w:pPr>
        <w:pStyle w:val="79"/>
        <w:numPr>
          <w:ilvl w:val="255"/>
          <w:numId w:val="0"/>
        </w:numPr>
        <w:rPr>
          <w:rFonts w:ascii="Times New Roman"/>
        </w:rPr>
      </w:pPr>
    </w:p>
    <w:p w14:paraId="7850971F">
      <w:pPr>
        <w:pStyle w:val="54"/>
        <w:ind w:firstLine="420"/>
        <w:rPr>
          <w:rFonts w:ascii="Times New Roman"/>
        </w:rPr>
      </w:pPr>
      <w:r>
        <w:rPr>
          <w:rFonts w:hint="eastAsia" w:ascii="Times New Roman"/>
        </w:rPr>
        <w:t>[1] GB/T 21453 工业清洁生产审核指南编制通则[S].</w:t>
      </w:r>
    </w:p>
    <w:p w14:paraId="46C27167">
      <w:pPr>
        <w:pStyle w:val="54"/>
        <w:ind w:firstLine="420"/>
        <w:rPr>
          <w:rFonts w:ascii="Times New Roman"/>
        </w:rPr>
      </w:pPr>
      <w:r>
        <w:rPr>
          <w:rFonts w:hint="eastAsia" w:ascii="Times New Roman"/>
        </w:rPr>
        <w:t>[2] DB11/T 2159—2023 产业园区清洁生产审核技术导则[S].</w:t>
      </w:r>
    </w:p>
    <w:p w14:paraId="2C85610C">
      <w:pPr>
        <w:pStyle w:val="54"/>
        <w:ind w:firstLine="420"/>
        <w:rPr>
          <w:rFonts w:ascii="Times New Roman"/>
        </w:rPr>
      </w:pPr>
      <w:r>
        <w:rPr>
          <w:rFonts w:hint="eastAsia" w:ascii="Times New Roman"/>
        </w:rPr>
        <w:t>[3] HJ 469 清洁生产审核指南 制订技术导则[S].</w:t>
      </w:r>
    </w:p>
    <w:p w14:paraId="13E8E107">
      <w:pPr>
        <w:pStyle w:val="54"/>
        <w:ind w:firstLine="420"/>
        <w:jc w:val="left"/>
        <w:rPr>
          <w:rFonts w:ascii="Times New Roman"/>
        </w:rPr>
      </w:pPr>
      <w:r>
        <w:rPr>
          <w:rFonts w:hint="eastAsia" w:ascii="Times New Roman"/>
        </w:rPr>
        <w:t>[4] T/CPPC 1094 行业清洁生产审核指南[S].</w:t>
      </w:r>
    </w:p>
    <w:p w14:paraId="680D90F3">
      <w:pPr>
        <w:pStyle w:val="54"/>
        <w:ind w:firstLine="0" w:firstLineChars="0"/>
        <w:jc w:val="center"/>
      </w:pPr>
      <w:r>
        <w:rPr>
          <w:sz w:val="18"/>
          <w:szCs w:val="18"/>
        </w:rPr>
        <w:drawing>
          <wp:inline distT="0" distB="0" distL="0" distR="0">
            <wp:extent cx="1485900" cy="317500"/>
            <wp:effectExtent l="0" t="0" r="0" b="6350"/>
            <wp:docPr id="389382181" name="图片 389382181"/>
            <wp:cNvGraphicFramePr/>
            <a:graphic xmlns:a="http://schemas.openxmlformats.org/drawingml/2006/main">
              <a:graphicData uri="http://schemas.openxmlformats.org/drawingml/2006/picture">
                <pic:pic xmlns:pic="http://schemas.openxmlformats.org/drawingml/2006/picture">
                  <pic:nvPicPr>
                    <pic:cNvPr id="389382181" name="图片 389382181"/>
                    <pic:cNvPicPr/>
                  </pic:nvPicPr>
                  <pic:blipFill>
                    <a:blip r:embed="rId17">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Start w:id="53" w:name="pindex389"/>
      <w:bookmarkEnd w:id="53"/>
    </w:p>
    <w:p w14:paraId="6B7E9816">
      <w:pPr>
        <w:widowControl w:val="0"/>
        <w:kinsoku/>
        <w:adjustRightInd w:val="0"/>
        <w:ind w:firstLine="422"/>
        <w:jc w:val="both"/>
        <w:textAlignment w:val="auto"/>
        <w:rPr>
          <w:rFonts w:hint="eastAsia" w:ascii="宋体" w:hAnsi="宋体" w:cs="方正仿宋_GBK"/>
          <w:b/>
          <w:bCs/>
          <w:kern w:val="2"/>
        </w:rPr>
      </w:pPr>
    </w:p>
    <w:p w14:paraId="729D6DB7">
      <w:pPr>
        <w:widowControl w:val="0"/>
        <w:kinsoku/>
        <w:adjustRightInd w:val="0"/>
        <w:ind w:firstLine="0" w:firstLineChars="0"/>
        <w:jc w:val="both"/>
        <w:textAlignment w:val="auto"/>
        <w:rPr>
          <w:rFonts w:hint="eastAsia" w:ascii="黑体" w:hAnsi="黑体" w:eastAsia="黑体" w:cs="Times New Roman"/>
        </w:rPr>
      </w:pPr>
    </w:p>
    <w:sectPr>
      <w:headerReference r:id="rId11" w:type="default"/>
      <w:footerReference r:id="rId13" w:type="default"/>
      <w:headerReference r:id="rId12" w:type="even"/>
      <w:pgSz w:w="11906" w:h="16838"/>
      <w:pgMar w:top="1440" w:right="1800" w:bottom="1440" w:left="1800" w:header="851" w:footer="992" w:gutter="0"/>
      <w:pgNumType w:start="1"/>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420"/>
      </w:pPr>
      <w:r>
        <w:separator/>
      </w:r>
    </w:p>
  </w:endnote>
  <w:endnote w:type="continuationSeparator" w:id="1">
    <w:p>
      <w:pPr>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Calibri Light">
    <w:panose1 w:val="020F03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3C0041" w:csb1="A0080000"/>
  </w:font>
  <w:font w:name="仿宋_GB2312">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
    </w:sdtPr>
    <w:sdtContent>
      <w:p w14:paraId="6EBA417C">
        <w:pPr>
          <w:pStyle w:val="9"/>
          <w:ind w:firstLine="360"/>
          <w:jc w:val="right"/>
        </w:pPr>
        <w:r>
          <w:fldChar w:fldCharType="begin"/>
        </w:r>
        <w:r>
          <w:instrText xml:space="preserve">PAGE   \* MERGEFORMAT</w:instrText>
        </w:r>
        <w:r>
          <w:fldChar w:fldCharType="separate"/>
        </w:r>
        <w:r>
          <w:rPr>
            <w:lang w:val="zh-CN"/>
          </w:rPr>
          <w:t>2</w:t>
        </w:r>
        <w:r>
          <w:fldChar w:fldCharType="end"/>
        </w:r>
      </w:p>
    </w:sdtContent>
  </w:sdt>
  <w:p w14:paraId="7A6F1CAB">
    <w:pPr>
      <w:pStyle w:val="9"/>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66933273"/>
    </w:sdtPr>
    <w:sdtContent>
      <w:p w14:paraId="051F8975">
        <w:pPr>
          <w:pStyle w:val="9"/>
          <w:ind w:firstLine="360"/>
        </w:pPr>
        <w:r>
          <w:fldChar w:fldCharType="begin"/>
        </w:r>
        <w:r>
          <w:instrText xml:space="preserve">PAGE   \* MERGEFORMAT</w:instrText>
        </w:r>
        <w:r>
          <w:fldChar w:fldCharType="separate"/>
        </w:r>
        <w:r>
          <w:rPr>
            <w:lang w:val="zh-CN"/>
          </w:rPr>
          <w:t>2</w:t>
        </w:r>
        <w:r>
          <w:fldChar w:fldCharType="end"/>
        </w:r>
      </w:p>
    </w:sdtContent>
  </w:sdt>
  <w:p w14:paraId="25E90E52">
    <w:pPr>
      <w:pStyle w:val="9"/>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F484C5">
    <w:pPr>
      <w:pStyle w:val="9"/>
      <w:ind w:right="720" w:firstLine="4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44059474"/>
    </w:sdtPr>
    <w:sdtContent>
      <w:p w14:paraId="35F30B60">
        <w:pPr>
          <w:pStyle w:val="9"/>
          <w:ind w:firstLine="360"/>
          <w:jc w:val="right"/>
        </w:pPr>
        <w:r>
          <w:fldChar w:fldCharType="begin"/>
        </w:r>
        <w:r>
          <w:instrText xml:space="preserve">PAGE   \* MERGEFORMAT</w:instrText>
        </w:r>
        <w:r>
          <w:fldChar w:fldCharType="separate"/>
        </w:r>
        <w:r>
          <w:rPr>
            <w:lang w:val="zh-CN"/>
          </w:rPr>
          <w:t>2</w:t>
        </w:r>
        <w:r>
          <w:fldChar w:fldCharType="end"/>
        </w:r>
      </w:p>
    </w:sdtContent>
  </w:sdt>
  <w:p w14:paraId="4808211D">
    <w:pPr>
      <w:spacing w:line="186" w:lineRule="auto"/>
      <w:ind w:firstLine="360"/>
      <w:rPr>
        <w:rFonts w:eastAsia="Times New Roman"/>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420"/>
      </w:pPr>
      <w:r>
        <w:separator/>
      </w:r>
    </w:p>
  </w:footnote>
  <w:footnote w:type="continuationSeparator" w:id="1">
    <w:p>
      <w:pPr>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D0D4C0">
    <w:pPr>
      <w:ind w:firstLine="4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310F15">
    <w:pPr>
      <w:ind w:firstLine="420"/>
      <w:jc w:val="right"/>
      <w:rPr>
        <w:rFonts w:hint="eastAsia" w:ascii="黑体" w:hAnsi="黑体" w:eastAsia="黑体"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C8008F">
    <w:pPr>
      <w:ind w:firstLine="4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414620">
    <w:pPr>
      <w:ind w:firstLine="420"/>
      <w:jc w:val="right"/>
      <w:rPr>
        <w:rFonts w:hint="eastAsia" w:ascii="黑体" w:hAnsi="黑体" w:eastAsia="黑体" w:cs="Times New Roman"/>
      </w:rPr>
    </w:pPr>
    <w:r>
      <w:rPr>
        <w:rFonts w:ascii="黑体" w:hAnsi="黑体" w:eastAsia="黑体" w:cs="Times New Roman"/>
      </w:rPr>
      <w:t>DB32/T XXXX—XXXX</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71DE49">
    <w:pPr>
      <w:ind w:firstLine="420"/>
      <w:rPr>
        <w:rFonts w:hint="eastAsia" w:ascii="黑体" w:hAnsi="黑体" w:eastAsia="黑体" w:cs="Times New Roman"/>
      </w:rPr>
    </w:pPr>
    <w:r>
      <w:rPr>
        <w:rFonts w:ascii="黑体" w:hAnsi="黑体" w:eastAsia="黑体" w:cs="Times New Roman"/>
      </w:rPr>
      <w:t>DB32/T XXXX—XXXX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F97C2E7"/>
    <w:multiLevelType w:val="singleLevel"/>
    <w:tmpl w:val="EF97C2E7"/>
    <w:lvl w:ilvl="0" w:tentative="0">
      <w:start w:val="1"/>
      <w:numFmt w:val="lowerLetter"/>
      <w:suff w:val="space"/>
      <w:lvlText w:val="%1)"/>
      <w:lvlJc w:val="left"/>
    </w:lvl>
  </w:abstractNum>
  <w:abstractNum w:abstractNumId="1">
    <w:nsid w:val="07ED3FEA"/>
    <w:multiLevelType w:val="multilevel"/>
    <w:tmpl w:val="07ED3FEA"/>
    <w:lvl w:ilvl="0" w:tentative="0">
      <w:start w:val="1"/>
      <w:numFmt w:val="none"/>
      <w:pStyle w:val="56"/>
      <w:lvlText w:val="%1"/>
      <w:lvlJc w:val="left"/>
      <w:pPr>
        <w:ind w:left="425" w:hanging="425"/>
      </w:pPr>
    </w:lvl>
    <w:lvl w:ilvl="1" w:tentative="0">
      <w:start w:val="1"/>
      <w:numFmt w:val="decimal"/>
      <w:pStyle w:val="57"/>
      <w:suff w:val="nothing"/>
      <w:lvlText w:val="%10.%2 "/>
      <w:lvlJc w:val="left"/>
      <w:pPr>
        <w:ind w:left="0" w:firstLine="0"/>
      </w:pPr>
      <w:rPr>
        <w:rFonts w:hint="eastAsia" w:ascii="黑体" w:eastAsia="黑体" w:hAnsiTheme="minorHAnsi"/>
        <w:b w:val="0"/>
        <w:i w:val="0"/>
        <w:sz w:val="21"/>
      </w:rPr>
    </w:lvl>
    <w:lvl w:ilvl="2" w:tentative="0">
      <w:start w:val="1"/>
      <w:numFmt w:val="decimal"/>
      <w:pStyle w:val="58"/>
      <w:suff w:val="nothing"/>
      <w:lvlText w:val="%10.%2.%3 "/>
      <w:lvlJc w:val="left"/>
      <w:pPr>
        <w:ind w:left="0" w:firstLine="0"/>
      </w:pPr>
      <w:rPr>
        <w:rFonts w:hint="eastAsia" w:ascii="黑体" w:eastAsia="黑体" w:hAnsiTheme="minorHAnsi"/>
        <w:b w:val="0"/>
        <w:i w:val="0"/>
        <w:sz w:val="21"/>
      </w:rPr>
    </w:lvl>
    <w:lvl w:ilvl="3" w:tentative="0">
      <w:start w:val="1"/>
      <w:numFmt w:val="decimal"/>
      <w:pStyle w:val="59"/>
      <w:suff w:val="nothing"/>
      <w:lvlText w:val="%10.%2.%3.%4 "/>
      <w:lvlJc w:val="left"/>
      <w:pPr>
        <w:ind w:left="0" w:firstLine="0"/>
      </w:pPr>
      <w:rPr>
        <w:rFonts w:hint="eastAsia" w:ascii="黑体" w:eastAsia="黑体" w:hAnsiTheme="minorHAnsi"/>
        <w:b w:val="0"/>
        <w:i w:val="0"/>
        <w:sz w:val="21"/>
      </w:rPr>
    </w:lvl>
    <w:lvl w:ilvl="4" w:tentative="0">
      <w:start w:val="1"/>
      <w:numFmt w:val="decimal"/>
      <w:pStyle w:val="60"/>
      <w:suff w:val="nothing"/>
      <w:lvlText w:val="%10.%2.%3.%4.%5 "/>
      <w:lvlJc w:val="left"/>
      <w:pPr>
        <w:ind w:left="0" w:firstLine="0"/>
      </w:pPr>
      <w:rPr>
        <w:rFonts w:hint="eastAsia" w:ascii="黑体" w:eastAsia="黑体" w:hAnsiTheme="minorHAnsi"/>
        <w:b w:val="0"/>
        <w:i w:val="0"/>
        <w:sz w:val="21"/>
      </w:rPr>
    </w:lvl>
    <w:lvl w:ilvl="5" w:tentative="0">
      <w:start w:val="1"/>
      <w:numFmt w:val="decimal"/>
      <w:pStyle w:val="61"/>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abstractNum w:abstractNumId="2">
    <w:nsid w:val="264F447C"/>
    <w:multiLevelType w:val="singleLevel"/>
    <w:tmpl w:val="264F447C"/>
    <w:lvl w:ilvl="0" w:tentative="0">
      <w:start w:val="1"/>
      <w:numFmt w:val="lowerLetter"/>
      <w:suff w:val="space"/>
      <w:lvlText w:val="%1)"/>
      <w:lvlJc w:val="left"/>
    </w:lvl>
  </w:abstractNum>
  <w:abstractNum w:abstractNumId="3">
    <w:nsid w:val="4A98603F"/>
    <w:multiLevelType w:val="multilevel"/>
    <w:tmpl w:val="4A98603F"/>
    <w:lvl w:ilvl="0" w:tentative="0">
      <w:start w:val="1"/>
      <w:numFmt w:val="decimal"/>
      <w:pStyle w:val="31"/>
      <w:lvlText w:val="3.%1"/>
      <w:lvlJc w:val="left"/>
      <w:pPr>
        <w:ind w:left="420" w:hanging="420"/>
      </w:pPr>
      <w:rPr>
        <w:rFonts w:hint="default" w:ascii="黑体" w:hAnsi="黑体" w:eastAsia="黑体" w:cs="黑体"/>
      </w:rPr>
    </w:lvl>
    <w:lvl w:ilvl="1" w:tentative="0">
      <w:start w:val="1"/>
      <w:numFmt w:val="lowerLetter"/>
      <w:lvlText w:val="%2)"/>
      <w:lvlJc w:val="left"/>
      <w:pPr>
        <w:ind w:left="862" w:hanging="420"/>
      </w:pPr>
    </w:lvl>
    <w:lvl w:ilvl="2" w:tentative="0">
      <w:start w:val="1"/>
      <w:numFmt w:val="lowerRoman"/>
      <w:lvlText w:val="%3."/>
      <w:lvlJc w:val="right"/>
      <w:pPr>
        <w:ind w:left="1282" w:hanging="420"/>
      </w:pPr>
    </w:lvl>
    <w:lvl w:ilvl="3" w:tentative="0">
      <w:start w:val="1"/>
      <w:numFmt w:val="decimal"/>
      <w:lvlText w:val="%4."/>
      <w:lvlJc w:val="left"/>
      <w:pPr>
        <w:ind w:left="1702" w:hanging="420"/>
      </w:pPr>
    </w:lvl>
    <w:lvl w:ilvl="4" w:tentative="0">
      <w:start w:val="1"/>
      <w:numFmt w:val="lowerLetter"/>
      <w:lvlText w:val="%5)"/>
      <w:lvlJc w:val="left"/>
      <w:pPr>
        <w:ind w:left="2122" w:hanging="420"/>
      </w:pPr>
    </w:lvl>
    <w:lvl w:ilvl="5" w:tentative="0">
      <w:start w:val="1"/>
      <w:numFmt w:val="lowerRoman"/>
      <w:lvlText w:val="%6."/>
      <w:lvlJc w:val="right"/>
      <w:pPr>
        <w:ind w:left="2542" w:hanging="420"/>
      </w:pPr>
    </w:lvl>
    <w:lvl w:ilvl="6" w:tentative="0">
      <w:start w:val="1"/>
      <w:numFmt w:val="decimal"/>
      <w:lvlText w:val="%7."/>
      <w:lvlJc w:val="left"/>
      <w:pPr>
        <w:ind w:left="2962" w:hanging="420"/>
      </w:pPr>
    </w:lvl>
    <w:lvl w:ilvl="7" w:tentative="0">
      <w:start w:val="1"/>
      <w:numFmt w:val="lowerLetter"/>
      <w:lvlText w:val="%8)"/>
      <w:lvlJc w:val="left"/>
      <w:pPr>
        <w:ind w:left="3382" w:hanging="420"/>
      </w:pPr>
    </w:lvl>
    <w:lvl w:ilvl="8" w:tentative="0">
      <w:start w:val="1"/>
      <w:numFmt w:val="lowerRoman"/>
      <w:lvlText w:val="%9."/>
      <w:lvlJc w:val="right"/>
      <w:pPr>
        <w:ind w:left="3802" w:hanging="420"/>
      </w:pPr>
    </w:lvl>
  </w:abstractNum>
  <w:abstractNum w:abstractNumId="4">
    <w:nsid w:val="6DBF04F4"/>
    <w:multiLevelType w:val="multilevel"/>
    <w:tmpl w:val="6DBF04F4"/>
    <w:lvl w:ilvl="0" w:tentative="0">
      <w:start w:val="1"/>
      <w:numFmt w:val="none"/>
      <w:pStyle w:val="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5">
    <w:nsid w:val="7D3C73C4"/>
    <w:multiLevelType w:val="singleLevel"/>
    <w:tmpl w:val="7D3C73C4"/>
    <w:lvl w:ilvl="0" w:tentative="0">
      <w:start w:val="1"/>
      <w:numFmt w:val="chineseCounting"/>
      <w:suff w:val="nothing"/>
      <w:lvlText w:val="%1、"/>
      <w:lvlJc w:val="left"/>
      <w:rPr>
        <w:rFonts w:hint="eastAsia"/>
      </w:rPr>
    </w:lvl>
  </w:abstractNum>
  <w:num w:numId="1">
    <w:abstractNumId w:val="3"/>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0"/>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210"/>
  <w:evenAndOddHeaders w:val="1"/>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EwNTM5NzYwMDRjMzkwZTVkZjY2ODkwMGIxNGU0OTUifQ=="/>
    <w:docVar w:name="KSO_WPS_MARK_KEY" w:val="63d8c8ba-059f-4887-b6d1-9872f169499e"/>
  </w:docVars>
  <w:rsids>
    <w:rsidRoot w:val="00172A27"/>
    <w:rsid w:val="000039E0"/>
    <w:rsid w:val="00011A1E"/>
    <w:rsid w:val="00013F29"/>
    <w:rsid w:val="00016B21"/>
    <w:rsid w:val="00020119"/>
    <w:rsid w:val="00022E7B"/>
    <w:rsid w:val="0002516B"/>
    <w:rsid w:val="00041AD3"/>
    <w:rsid w:val="00042306"/>
    <w:rsid w:val="00051233"/>
    <w:rsid w:val="00071165"/>
    <w:rsid w:val="00072A24"/>
    <w:rsid w:val="000766FC"/>
    <w:rsid w:val="00081BE5"/>
    <w:rsid w:val="0008516C"/>
    <w:rsid w:val="000856BF"/>
    <w:rsid w:val="000A24EF"/>
    <w:rsid w:val="000F6517"/>
    <w:rsid w:val="001015EB"/>
    <w:rsid w:val="00105FFC"/>
    <w:rsid w:val="00106135"/>
    <w:rsid w:val="001664C5"/>
    <w:rsid w:val="00172A27"/>
    <w:rsid w:val="00173969"/>
    <w:rsid w:val="00191C9D"/>
    <w:rsid w:val="00193E91"/>
    <w:rsid w:val="00195029"/>
    <w:rsid w:val="00195211"/>
    <w:rsid w:val="001B1442"/>
    <w:rsid w:val="001B2DB8"/>
    <w:rsid w:val="001C1DCB"/>
    <w:rsid w:val="001D6361"/>
    <w:rsid w:val="001E094B"/>
    <w:rsid w:val="001E6ECD"/>
    <w:rsid w:val="001F3EA6"/>
    <w:rsid w:val="001F5242"/>
    <w:rsid w:val="0020450B"/>
    <w:rsid w:val="00210146"/>
    <w:rsid w:val="00224D9B"/>
    <w:rsid w:val="00225F6B"/>
    <w:rsid w:val="00226158"/>
    <w:rsid w:val="00231581"/>
    <w:rsid w:val="002374CE"/>
    <w:rsid w:val="0024203F"/>
    <w:rsid w:val="00245B8C"/>
    <w:rsid w:val="00250F77"/>
    <w:rsid w:val="002B1CE9"/>
    <w:rsid w:val="002C1271"/>
    <w:rsid w:val="002C1E8A"/>
    <w:rsid w:val="002C46AD"/>
    <w:rsid w:val="002D454A"/>
    <w:rsid w:val="002F3DB2"/>
    <w:rsid w:val="00300A62"/>
    <w:rsid w:val="00300D07"/>
    <w:rsid w:val="00301FAB"/>
    <w:rsid w:val="00310C58"/>
    <w:rsid w:val="00311340"/>
    <w:rsid w:val="00347788"/>
    <w:rsid w:val="00350C6D"/>
    <w:rsid w:val="00353EDB"/>
    <w:rsid w:val="003568A2"/>
    <w:rsid w:val="00357731"/>
    <w:rsid w:val="00362664"/>
    <w:rsid w:val="00366AD5"/>
    <w:rsid w:val="00387F82"/>
    <w:rsid w:val="003B2B5C"/>
    <w:rsid w:val="003C1526"/>
    <w:rsid w:val="003C5674"/>
    <w:rsid w:val="003F4936"/>
    <w:rsid w:val="0040444A"/>
    <w:rsid w:val="00415D40"/>
    <w:rsid w:val="004178BC"/>
    <w:rsid w:val="00417A83"/>
    <w:rsid w:val="00426458"/>
    <w:rsid w:val="00430AB5"/>
    <w:rsid w:val="004438F0"/>
    <w:rsid w:val="00460179"/>
    <w:rsid w:val="0046157D"/>
    <w:rsid w:val="00464A2B"/>
    <w:rsid w:val="00471CF2"/>
    <w:rsid w:val="004725FD"/>
    <w:rsid w:val="00484014"/>
    <w:rsid w:val="004A4104"/>
    <w:rsid w:val="004A7115"/>
    <w:rsid w:val="004B7328"/>
    <w:rsid w:val="004C40D9"/>
    <w:rsid w:val="004F516A"/>
    <w:rsid w:val="005025B1"/>
    <w:rsid w:val="005314C8"/>
    <w:rsid w:val="0053295A"/>
    <w:rsid w:val="00532B0C"/>
    <w:rsid w:val="00535057"/>
    <w:rsid w:val="00551AAC"/>
    <w:rsid w:val="0059523F"/>
    <w:rsid w:val="005C1C56"/>
    <w:rsid w:val="005C2C9F"/>
    <w:rsid w:val="005C6548"/>
    <w:rsid w:val="005D5ABF"/>
    <w:rsid w:val="005E3049"/>
    <w:rsid w:val="005F41C9"/>
    <w:rsid w:val="00607436"/>
    <w:rsid w:val="0061064E"/>
    <w:rsid w:val="00611DE5"/>
    <w:rsid w:val="0061459C"/>
    <w:rsid w:val="00614E2A"/>
    <w:rsid w:val="006405B2"/>
    <w:rsid w:val="00674DFE"/>
    <w:rsid w:val="006768D1"/>
    <w:rsid w:val="006851C6"/>
    <w:rsid w:val="00697C91"/>
    <w:rsid w:val="006A2F7A"/>
    <w:rsid w:val="006A5ED6"/>
    <w:rsid w:val="006B0026"/>
    <w:rsid w:val="006B1F17"/>
    <w:rsid w:val="006C04C5"/>
    <w:rsid w:val="006C3A2E"/>
    <w:rsid w:val="006C579C"/>
    <w:rsid w:val="006D1F2A"/>
    <w:rsid w:val="006F7888"/>
    <w:rsid w:val="007016A6"/>
    <w:rsid w:val="00734091"/>
    <w:rsid w:val="00734FA9"/>
    <w:rsid w:val="00752804"/>
    <w:rsid w:val="007644AE"/>
    <w:rsid w:val="00767A9A"/>
    <w:rsid w:val="0078541A"/>
    <w:rsid w:val="00785704"/>
    <w:rsid w:val="00786EDD"/>
    <w:rsid w:val="007949C3"/>
    <w:rsid w:val="00796EF0"/>
    <w:rsid w:val="007979AF"/>
    <w:rsid w:val="007A27D7"/>
    <w:rsid w:val="007A3DB9"/>
    <w:rsid w:val="007C77C7"/>
    <w:rsid w:val="007C7FE6"/>
    <w:rsid w:val="007F108A"/>
    <w:rsid w:val="00807CF5"/>
    <w:rsid w:val="0081234C"/>
    <w:rsid w:val="008170F0"/>
    <w:rsid w:val="00820726"/>
    <w:rsid w:val="008346F2"/>
    <w:rsid w:val="00842F88"/>
    <w:rsid w:val="0086395D"/>
    <w:rsid w:val="00865247"/>
    <w:rsid w:val="00873A0A"/>
    <w:rsid w:val="00885015"/>
    <w:rsid w:val="00891FB2"/>
    <w:rsid w:val="0089274D"/>
    <w:rsid w:val="008D16AA"/>
    <w:rsid w:val="008D3A45"/>
    <w:rsid w:val="008D481B"/>
    <w:rsid w:val="008E2520"/>
    <w:rsid w:val="00901F43"/>
    <w:rsid w:val="00905544"/>
    <w:rsid w:val="009146F8"/>
    <w:rsid w:val="00932368"/>
    <w:rsid w:val="00936B9A"/>
    <w:rsid w:val="00937378"/>
    <w:rsid w:val="0095289F"/>
    <w:rsid w:val="00956878"/>
    <w:rsid w:val="00965C06"/>
    <w:rsid w:val="0096652D"/>
    <w:rsid w:val="009746C1"/>
    <w:rsid w:val="009B17BE"/>
    <w:rsid w:val="009B381A"/>
    <w:rsid w:val="00A0702D"/>
    <w:rsid w:val="00A14A46"/>
    <w:rsid w:val="00A208C3"/>
    <w:rsid w:val="00A2750E"/>
    <w:rsid w:val="00A27EEF"/>
    <w:rsid w:val="00A33A92"/>
    <w:rsid w:val="00A54117"/>
    <w:rsid w:val="00A679D0"/>
    <w:rsid w:val="00A77865"/>
    <w:rsid w:val="00A91484"/>
    <w:rsid w:val="00AA2474"/>
    <w:rsid w:val="00AA5753"/>
    <w:rsid w:val="00AA7E5E"/>
    <w:rsid w:val="00AB390F"/>
    <w:rsid w:val="00AE2FC3"/>
    <w:rsid w:val="00AE70FC"/>
    <w:rsid w:val="00AF6AC0"/>
    <w:rsid w:val="00B02720"/>
    <w:rsid w:val="00B1599E"/>
    <w:rsid w:val="00B15D24"/>
    <w:rsid w:val="00B17F1D"/>
    <w:rsid w:val="00B5355D"/>
    <w:rsid w:val="00B53BF3"/>
    <w:rsid w:val="00B90723"/>
    <w:rsid w:val="00B9614F"/>
    <w:rsid w:val="00BB0D6F"/>
    <w:rsid w:val="00BB1834"/>
    <w:rsid w:val="00BC09BB"/>
    <w:rsid w:val="00BC1772"/>
    <w:rsid w:val="00BD30E0"/>
    <w:rsid w:val="00BE6D6A"/>
    <w:rsid w:val="00BE7F5A"/>
    <w:rsid w:val="00BF2A67"/>
    <w:rsid w:val="00BF31B0"/>
    <w:rsid w:val="00BF6F96"/>
    <w:rsid w:val="00C114DD"/>
    <w:rsid w:val="00C23509"/>
    <w:rsid w:val="00C24A20"/>
    <w:rsid w:val="00C26A30"/>
    <w:rsid w:val="00C3130D"/>
    <w:rsid w:val="00C34A11"/>
    <w:rsid w:val="00C363F3"/>
    <w:rsid w:val="00C41594"/>
    <w:rsid w:val="00C424B3"/>
    <w:rsid w:val="00C44266"/>
    <w:rsid w:val="00C70B7D"/>
    <w:rsid w:val="00C77041"/>
    <w:rsid w:val="00C94C5D"/>
    <w:rsid w:val="00CB55C4"/>
    <w:rsid w:val="00CC228C"/>
    <w:rsid w:val="00CC3627"/>
    <w:rsid w:val="00CD5F24"/>
    <w:rsid w:val="00CE3190"/>
    <w:rsid w:val="00D200D8"/>
    <w:rsid w:val="00D21B42"/>
    <w:rsid w:val="00D331EF"/>
    <w:rsid w:val="00D43A3C"/>
    <w:rsid w:val="00D56476"/>
    <w:rsid w:val="00D71A1A"/>
    <w:rsid w:val="00D90ACD"/>
    <w:rsid w:val="00DB01C6"/>
    <w:rsid w:val="00DB1FE0"/>
    <w:rsid w:val="00DC1784"/>
    <w:rsid w:val="00DD026D"/>
    <w:rsid w:val="00DD5DF0"/>
    <w:rsid w:val="00DF4B66"/>
    <w:rsid w:val="00E0599E"/>
    <w:rsid w:val="00E13254"/>
    <w:rsid w:val="00E22120"/>
    <w:rsid w:val="00E36368"/>
    <w:rsid w:val="00E53585"/>
    <w:rsid w:val="00E56E32"/>
    <w:rsid w:val="00E82904"/>
    <w:rsid w:val="00E94845"/>
    <w:rsid w:val="00E9787E"/>
    <w:rsid w:val="00EA2D2B"/>
    <w:rsid w:val="00EB1FC1"/>
    <w:rsid w:val="00EB2D63"/>
    <w:rsid w:val="00ED4FBE"/>
    <w:rsid w:val="00ED5032"/>
    <w:rsid w:val="00EE2081"/>
    <w:rsid w:val="00EE259A"/>
    <w:rsid w:val="00EF2003"/>
    <w:rsid w:val="00EF51E0"/>
    <w:rsid w:val="00F01825"/>
    <w:rsid w:val="00F51CE5"/>
    <w:rsid w:val="00F75A44"/>
    <w:rsid w:val="00F84EF7"/>
    <w:rsid w:val="00FB47C5"/>
    <w:rsid w:val="00FC1443"/>
    <w:rsid w:val="00FF3EE0"/>
    <w:rsid w:val="01103E8B"/>
    <w:rsid w:val="01667624"/>
    <w:rsid w:val="01F65D2D"/>
    <w:rsid w:val="043C1BF1"/>
    <w:rsid w:val="045C2C5B"/>
    <w:rsid w:val="045D37C2"/>
    <w:rsid w:val="05425976"/>
    <w:rsid w:val="05523B01"/>
    <w:rsid w:val="05753472"/>
    <w:rsid w:val="06176399"/>
    <w:rsid w:val="07F36F45"/>
    <w:rsid w:val="08204893"/>
    <w:rsid w:val="09345493"/>
    <w:rsid w:val="093F49AD"/>
    <w:rsid w:val="099D3741"/>
    <w:rsid w:val="0A5F2063"/>
    <w:rsid w:val="0ABB78E5"/>
    <w:rsid w:val="0B6E6550"/>
    <w:rsid w:val="0B7218AA"/>
    <w:rsid w:val="0BAD415A"/>
    <w:rsid w:val="0BC96FF0"/>
    <w:rsid w:val="0F4D0BC1"/>
    <w:rsid w:val="0FA01B2A"/>
    <w:rsid w:val="10CA3DD9"/>
    <w:rsid w:val="11BB562D"/>
    <w:rsid w:val="1349141A"/>
    <w:rsid w:val="15801F07"/>
    <w:rsid w:val="16BF5798"/>
    <w:rsid w:val="16F15C1A"/>
    <w:rsid w:val="1785647A"/>
    <w:rsid w:val="18003D99"/>
    <w:rsid w:val="18573559"/>
    <w:rsid w:val="18A03F8E"/>
    <w:rsid w:val="18A706B9"/>
    <w:rsid w:val="192A3D38"/>
    <w:rsid w:val="196A084D"/>
    <w:rsid w:val="1B587A23"/>
    <w:rsid w:val="1CB1075C"/>
    <w:rsid w:val="1CDC0B3F"/>
    <w:rsid w:val="1E1B62F5"/>
    <w:rsid w:val="1EAA105C"/>
    <w:rsid w:val="1FA635D3"/>
    <w:rsid w:val="1FC93432"/>
    <w:rsid w:val="21581A09"/>
    <w:rsid w:val="226E54D8"/>
    <w:rsid w:val="22E86FC2"/>
    <w:rsid w:val="24581A4D"/>
    <w:rsid w:val="24DB1E16"/>
    <w:rsid w:val="25C466D8"/>
    <w:rsid w:val="25FF774F"/>
    <w:rsid w:val="28832986"/>
    <w:rsid w:val="2891635B"/>
    <w:rsid w:val="28EA7BAF"/>
    <w:rsid w:val="29006B2B"/>
    <w:rsid w:val="2920429C"/>
    <w:rsid w:val="2999739E"/>
    <w:rsid w:val="2A4A4230"/>
    <w:rsid w:val="2AB647D7"/>
    <w:rsid w:val="2B5272A1"/>
    <w:rsid w:val="2D6D19E3"/>
    <w:rsid w:val="2D9837EB"/>
    <w:rsid w:val="2ED254E3"/>
    <w:rsid w:val="2F4412F7"/>
    <w:rsid w:val="303D124F"/>
    <w:rsid w:val="30466167"/>
    <w:rsid w:val="30B96D99"/>
    <w:rsid w:val="30CA2364"/>
    <w:rsid w:val="32240014"/>
    <w:rsid w:val="32670981"/>
    <w:rsid w:val="3283636F"/>
    <w:rsid w:val="333751CD"/>
    <w:rsid w:val="335334BF"/>
    <w:rsid w:val="33FC2E34"/>
    <w:rsid w:val="370B11B3"/>
    <w:rsid w:val="375F6306"/>
    <w:rsid w:val="37616FBD"/>
    <w:rsid w:val="378E11DA"/>
    <w:rsid w:val="379A56C5"/>
    <w:rsid w:val="3A4F678F"/>
    <w:rsid w:val="3AD74EBF"/>
    <w:rsid w:val="3B156BBE"/>
    <w:rsid w:val="3B43032C"/>
    <w:rsid w:val="3BE657AB"/>
    <w:rsid w:val="3BFF0AE3"/>
    <w:rsid w:val="3CC4235E"/>
    <w:rsid w:val="3E11335D"/>
    <w:rsid w:val="3E534984"/>
    <w:rsid w:val="3E6E7891"/>
    <w:rsid w:val="3E792F64"/>
    <w:rsid w:val="3E90521A"/>
    <w:rsid w:val="3EB957E9"/>
    <w:rsid w:val="3ED806C4"/>
    <w:rsid w:val="3F0F6E83"/>
    <w:rsid w:val="41A9585B"/>
    <w:rsid w:val="41F71B69"/>
    <w:rsid w:val="42975177"/>
    <w:rsid w:val="42B61283"/>
    <w:rsid w:val="43F366EB"/>
    <w:rsid w:val="443320E4"/>
    <w:rsid w:val="4497647D"/>
    <w:rsid w:val="456B1817"/>
    <w:rsid w:val="45CC77AF"/>
    <w:rsid w:val="45DE1223"/>
    <w:rsid w:val="46E52A7C"/>
    <w:rsid w:val="478A0CA0"/>
    <w:rsid w:val="479032AE"/>
    <w:rsid w:val="47A42C42"/>
    <w:rsid w:val="4AD35C17"/>
    <w:rsid w:val="4AE1062F"/>
    <w:rsid w:val="4B9A7A86"/>
    <w:rsid w:val="4C227A29"/>
    <w:rsid w:val="4CC51280"/>
    <w:rsid w:val="5012466D"/>
    <w:rsid w:val="503309E1"/>
    <w:rsid w:val="50B535A3"/>
    <w:rsid w:val="51773DA3"/>
    <w:rsid w:val="51CD67EE"/>
    <w:rsid w:val="52D57E07"/>
    <w:rsid w:val="53B00389"/>
    <w:rsid w:val="548A33BB"/>
    <w:rsid w:val="55D67CE1"/>
    <w:rsid w:val="56076546"/>
    <w:rsid w:val="5612303A"/>
    <w:rsid w:val="56A22E66"/>
    <w:rsid w:val="57BC2494"/>
    <w:rsid w:val="58CC3B5C"/>
    <w:rsid w:val="5A5825AC"/>
    <w:rsid w:val="5AAC07FD"/>
    <w:rsid w:val="5AED6F8E"/>
    <w:rsid w:val="5AFF6FEB"/>
    <w:rsid w:val="5C3B2BBF"/>
    <w:rsid w:val="5D4C1DEE"/>
    <w:rsid w:val="5D5E1371"/>
    <w:rsid w:val="5E451AD3"/>
    <w:rsid w:val="5F121F10"/>
    <w:rsid w:val="60650F0F"/>
    <w:rsid w:val="60D40356"/>
    <w:rsid w:val="60DC0C1E"/>
    <w:rsid w:val="61992B71"/>
    <w:rsid w:val="62813290"/>
    <w:rsid w:val="62CF1875"/>
    <w:rsid w:val="630944B2"/>
    <w:rsid w:val="634C7EFF"/>
    <w:rsid w:val="648B7EE3"/>
    <w:rsid w:val="6548305E"/>
    <w:rsid w:val="65A05841"/>
    <w:rsid w:val="65A124E4"/>
    <w:rsid w:val="660C1259"/>
    <w:rsid w:val="66720AF8"/>
    <w:rsid w:val="66CE5DB0"/>
    <w:rsid w:val="67FA440B"/>
    <w:rsid w:val="685E700D"/>
    <w:rsid w:val="68CE0F6C"/>
    <w:rsid w:val="69041DFC"/>
    <w:rsid w:val="69D8507D"/>
    <w:rsid w:val="6B295F2C"/>
    <w:rsid w:val="6BF808B2"/>
    <w:rsid w:val="6C177F85"/>
    <w:rsid w:val="6C344993"/>
    <w:rsid w:val="6CBB75F0"/>
    <w:rsid w:val="6CBD17E8"/>
    <w:rsid w:val="6DCE0146"/>
    <w:rsid w:val="6E8F2C8F"/>
    <w:rsid w:val="6EC40D9E"/>
    <w:rsid w:val="6EDA00EA"/>
    <w:rsid w:val="6FBA07B8"/>
    <w:rsid w:val="6FE16820"/>
    <w:rsid w:val="6FE97153"/>
    <w:rsid w:val="704968C3"/>
    <w:rsid w:val="706F2C83"/>
    <w:rsid w:val="70950D3C"/>
    <w:rsid w:val="756E37A6"/>
    <w:rsid w:val="757B2240"/>
    <w:rsid w:val="763765E0"/>
    <w:rsid w:val="76E022FA"/>
    <w:rsid w:val="77372264"/>
    <w:rsid w:val="7821458C"/>
    <w:rsid w:val="78BC79CD"/>
    <w:rsid w:val="7A173ECC"/>
    <w:rsid w:val="7A6A5D5C"/>
    <w:rsid w:val="7B381AF3"/>
    <w:rsid w:val="7BFC0787"/>
    <w:rsid w:val="7C1745A9"/>
    <w:rsid w:val="7CFA4C22"/>
    <w:rsid w:val="7D9E6E83"/>
    <w:rsid w:val="7ED22635"/>
    <w:rsid w:val="7F242C23"/>
    <w:rsid w:val="BDFE545D"/>
    <w:rsid w:val="FEDD75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iPriority="0" w:name="HTML Variable"/>
    <w:lsdException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39" w:semiHidden="0" w:name="Table Grid"/>
    <w:lsdException w:uiPriority="0"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ind w:firstLine="2504" w:firstLineChars="200"/>
      <w:textAlignment w:val="baseline"/>
    </w:pPr>
    <w:rPr>
      <w:rFonts w:ascii="Times New Roman" w:hAnsi="Times New Roman" w:eastAsia="宋体" w:cs="Arial"/>
      <w:color w:val="000000"/>
      <w:sz w:val="21"/>
      <w:szCs w:val="21"/>
      <w:lang w:val="en-US" w:eastAsia="zh-CN" w:bidi="ar-SA"/>
    </w:rPr>
  </w:style>
  <w:style w:type="paragraph" w:styleId="2">
    <w:name w:val="heading 1"/>
    <w:basedOn w:val="1"/>
    <w:next w:val="1"/>
    <w:link w:val="4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73"/>
    <w:unhideWhenUsed/>
    <w:qFormat/>
    <w:uiPriority w:val="0"/>
    <w:pPr>
      <w:keepNext/>
      <w:keepLines/>
      <w:spacing w:beforeLines="50" w:afterLines="50"/>
      <w:ind w:firstLine="200"/>
      <w:outlineLvl w:val="1"/>
    </w:pPr>
    <w:rPr>
      <w:rFonts w:ascii="黑体" w:eastAsia="黑体" w:hAnsiTheme="majorHAnsi" w:cstheme="majorBidi"/>
      <w:bCs/>
      <w:szCs w:val="32"/>
    </w:rPr>
  </w:style>
  <w:style w:type="paragraph" w:styleId="4">
    <w:name w:val="heading 3"/>
    <w:basedOn w:val="1"/>
    <w:next w:val="1"/>
    <w:link w:val="72"/>
    <w:unhideWhenUsed/>
    <w:qFormat/>
    <w:uiPriority w:val="0"/>
    <w:pPr>
      <w:spacing w:beforeAutospacing="1" w:afterAutospacing="1"/>
      <w:outlineLvl w:val="2"/>
    </w:pPr>
    <w:rPr>
      <w:rFonts w:hint="eastAsia" w:ascii="宋体" w:hAnsi="宋体" w:cs="Times New Roman"/>
      <w:b/>
      <w:bCs/>
      <w:sz w:val="27"/>
      <w:szCs w:val="27"/>
    </w:rPr>
  </w:style>
  <w:style w:type="paragraph" w:styleId="5">
    <w:name w:val="heading 4"/>
    <w:basedOn w:val="1"/>
    <w:next w:val="1"/>
    <w:link w:val="74"/>
    <w:unhideWhenUsed/>
    <w:qFormat/>
    <w:uiPriority w:val="0"/>
    <w:pPr>
      <w:widowControl w:val="0"/>
      <w:kinsoku/>
      <w:autoSpaceDE/>
      <w:autoSpaceDN/>
      <w:spacing w:before="156" w:beforeLines="50" w:after="156" w:afterLines="50"/>
      <w:ind w:firstLine="420"/>
      <w:jc w:val="both"/>
      <w:textAlignment w:val="auto"/>
      <w:outlineLvl w:val="3"/>
    </w:pPr>
    <w:rPr>
      <w:rFonts w:ascii="黑体" w:hAnsi="黑体" w:eastAsia="黑体" w:cs="方正仿宋_GBK"/>
      <w:kern w:val="2"/>
    </w:rPr>
  </w:style>
  <w:style w:type="character" w:default="1" w:styleId="17">
    <w:name w:val="Default Paragraph Font"/>
    <w:semiHidden/>
    <w:unhideWhenUsed/>
    <w:uiPriority w:val="1"/>
  </w:style>
  <w:style w:type="table" w:default="1" w:styleId="15">
    <w:name w:val="Normal Table"/>
    <w:semiHidden/>
    <w:unhideWhenUsed/>
    <w:uiPriority w:val="99"/>
    <w:tblPr>
      <w:tblCellMar>
        <w:top w:w="0" w:type="dxa"/>
        <w:left w:w="108" w:type="dxa"/>
        <w:bottom w:w="0" w:type="dxa"/>
        <w:right w:w="108" w:type="dxa"/>
      </w:tblCellMar>
    </w:tblPr>
  </w:style>
  <w:style w:type="paragraph" w:styleId="6">
    <w:name w:val="annotation text"/>
    <w:basedOn w:val="1"/>
    <w:link w:val="76"/>
    <w:qFormat/>
    <w:uiPriority w:val="0"/>
  </w:style>
  <w:style w:type="paragraph" w:styleId="7">
    <w:name w:val="Body Text"/>
    <w:basedOn w:val="1"/>
    <w:semiHidden/>
    <w:qFormat/>
    <w:uiPriority w:val="0"/>
    <w:rPr>
      <w:rFonts w:ascii="黑体" w:hAnsi="黑体" w:eastAsia="黑体" w:cs="黑体"/>
      <w:sz w:val="28"/>
      <w:szCs w:val="28"/>
      <w:lang w:eastAsia="en-US"/>
    </w:rPr>
  </w:style>
  <w:style w:type="paragraph" w:styleId="8">
    <w:name w:val="toc 3"/>
    <w:basedOn w:val="1"/>
    <w:next w:val="1"/>
    <w:unhideWhenUsed/>
    <w:qFormat/>
    <w:uiPriority w:val="39"/>
    <w:pPr>
      <w:autoSpaceDE/>
      <w:autoSpaceDN/>
      <w:ind w:left="840" w:leftChars="400" w:firstLine="0"/>
    </w:pPr>
    <w:rPr>
      <w:rFonts w:asciiTheme="minorHAnsi" w:hAnsiTheme="minorHAnsi" w:eastAsiaTheme="minorEastAsia" w:cstheme="minorBidi"/>
      <w:kern w:val="2"/>
      <w:szCs w:val="22"/>
    </w:rPr>
  </w:style>
  <w:style w:type="paragraph" w:styleId="9">
    <w:name w:val="footer"/>
    <w:basedOn w:val="1"/>
    <w:link w:val="30"/>
    <w:qFormat/>
    <w:uiPriority w:val="99"/>
    <w:pPr>
      <w:tabs>
        <w:tab w:val="center" w:pos="4153"/>
        <w:tab w:val="right" w:pos="8306"/>
      </w:tabs>
    </w:pPr>
    <w:rPr>
      <w:sz w:val="18"/>
      <w:szCs w:val="18"/>
    </w:rPr>
  </w:style>
  <w:style w:type="paragraph" w:styleId="10">
    <w:name w:val="header"/>
    <w:basedOn w:val="1"/>
    <w:link w:val="29"/>
    <w:qFormat/>
    <w:uiPriority w:val="99"/>
    <w:pPr>
      <w:pBdr>
        <w:bottom w:val="single" w:color="auto" w:sz="6" w:space="1"/>
      </w:pBdr>
      <w:tabs>
        <w:tab w:val="center" w:pos="4153"/>
        <w:tab w:val="right" w:pos="8306"/>
      </w:tabs>
      <w:jc w:val="center"/>
    </w:pPr>
    <w:rPr>
      <w:sz w:val="18"/>
      <w:szCs w:val="18"/>
    </w:rPr>
  </w:style>
  <w:style w:type="paragraph" w:styleId="11">
    <w:name w:val="toc 1"/>
    <w:basedOn w:val="1"/>
    <w:next w:val="1"/>
    <w:unhideWhenUsed/>
    <w:qFormat/>
    <w:uiPriority w:val="39"/>
    <w:pPr>
      <w:widowControl w:val="0"/>
      <w:kinsoku/>
      <w:autoSpaceDE/>
      <w:autoSpaceDN/>
      <w:spacing w:line="400" w:lineRule="exact"/>
      <w:jc w:val="both"/>
      <w:textAlignment w:val="auto"/>
    </w:pPr>
    <w:rPr>
      <w:rFonts w:ascii="宋体" w:hAnsi="Calibri" w:cs="Times New Roman"/>
      <w:color w:val="auto"/>
      <w:kern w:val="2"/>
    </w:rPr>
  </w:style>
  <w:style w:type="paragraph" w:styleId="12">
    <w:name w:val="toc 2"/>
    <w:basedOn w:val="1"/>
    <w:next w:val="1"/>
    <w:unhideWhenUsed/>
    <w:qFormat/>
    <w:uiPriority w:val="39"/>
    <w:pPr>
      <w:autoSpaceDE/>
      <w:autoSpaceDN/>
      <w:ind w:left="420" w:leftChars="200" w:firstLine="0"/>
    </w:pPr>
    <w:rPr>
      <w:rFonts w:asciiTheme="minorHAnsi" w:hAnsiTheme="minorHAnsi" w:eastAsiaTheme="minorEastAsia" w:cstheme="minorBidi"/>
      <w:kern w:val="2"/>
      <w:szCs w:val="22"/>
    </w:rPr>
  </w:style>
  <w:style w:type="paragraph" w:styleId="13">
    <w:name w:val="Normal (Web)"/>
    <w:basedOn w:val="1"/>
    <w:qFormat/>
    <w:uiPriority w:val="0"/>
    <w:pPr>
      <w:spacing w:beforeAutospacing="1" w:afterAutospacing="1"/>
    </w:pPr>
    <w:rPr>
      <w:rFonts w:cs="Times New Roman"/>
      <w:sz w:val="24"/>
    </w:rPr>
  </w:style>
  <w:style w:type="paragraph" w:styleId="14">
    <w:name w:val="annotation subject"/>
    <w:basedOn w:val="6"/>
    <w:next w:val="6"/>
    <w:link w:val="77"/>
    <w:qFormat/>
    <w:uiPriority w:val="0"/>
    <w:rPr>
      <w:b/>
      <w:bCs/>
    </w:rPr>
  </w:style>
  <w:style w:type="table" w:styleId="16">
    <w:name w:val="Table Grid"/>
    <w:basedOn w:val="15"/>
    <w:qFormat/>
    <w:uiPriority w:val="3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Strong"/>
    <w:basedOn w:val="17"/>
    <w:qFormat/>
    <w:uiPriority w:val="0"/>
    <w:rPr>
      <w:b/>
    </w:rPr>
  </w:style>
  <w:style w:type="character" w:styleId="19">
    <w:name w:val="FollowedHyperlink"/>
    <w:basedOn w:val="17"/>
    <w:qFormat/>
    <w:uiPriority w:val="0"/>
    <w:rPr>
      <w:color w:val="954F72" w:themeColor="followedHyperlink"/>
      <w:u w:val="single"/>
      <w14:textFill>
        <w14:solidFill>
          <w14:schemeClr w14:val="folHlink"/>
        </w14:solidFill>
      </w14:textFill>
    </w:rPr>
  </w:style>
  <w:style w:type="character" w:styleId="20">
    <w:name w:val="Emphasis"/>
    <w:basedOn w:val="17"/>
    <w:qFormat/>
    <w:uiPriority w:val="0"/>
    <w:rPr>
      <w:i/>
    </w:rPr>
  </w:style>
  <w:style w:type="character" w:styleId="21">
    <w:name w:val="Hyperlink"/>
    <w:unhideWhenUsed/>
    <w:qFormat/>
    <w:uiPriority w:val="99"/>
    <w:rPr>
      <w:rFonts w:hint="eastAsia" w:ascii="宋体" w:hAnsi="Times New Roman" w:eastAsia="宋体"/>
      <w:color w:val="auto"/>
      <w:spacing w:val="0"/>
      <w:w w:val="100"/>
      <w:position w:val="0"/>
      <w:sz w:val="21"/>
      <w:u w:val="none"/>
      <w:vertAlign w:val="baseline"/>
    </w:rPr>
  </w:style>
  <w:style w:type="character" w:styleId="22">
    <w:name w:val="annotation reference"/>
    <w:basedOn w:val="17"/>
    <w:qFormat/>
    <w:uiPriority w:val="0"/>
    <w:rPr>
      <w:sz w:val="21"/>
      <w:szCs w:val="21"/>
    </w:rPr>
  </w:style>
  <w:style w:type="table" w:customStyle="1" w:styleId="23">
    <w:name w:val="Table Normal"/>
    <w:basedOn w:val="15"/>
    <w:qFormat/>
    <w:uiPriority w:val="0"/>
    <w:rPr>
      <w:rFonts w:eastAsia="Times New Roman"/>
    </w:rPr>
    <w:tblPr>
      <w:tblCellMar>
        <w:left w:w="0" w:type="dxa"/>
        <w:right w:w="0" w:type="dxa"/>
      </w:tblCellMar>
    </w:tblPr>
  </w:style>
  <w:style w:type="table" w:customStyle="1" w:styleId="24">
    <w:name w:val="Table Normal1"/>
    <w:semiHidden/>
    <w:unhideWhenUsed/>
    <w:qFormat/>
    <w:uiPriority w:val="0"/>
    <w:rPr>
      <w:rFonts w:ascii="Arial" w:hAnsi="Arial" w:cs="Arial" w:eastAsiaTheme="minorEastAsia"/>
      <w:snapToGrid w:val="0"/>
      <w:color w:val="000000"/>
      <w:sz w:val="21"/>
      <w:szCs w:val="21"/>
    </w:rPr>
    <w:tblPr>
      <w:tblCellMar>
        <w:top w:w="0" w:type="dxa"/>
        <w:left w:w="0" w:type="dxa"/>
        <w:bottom w:w="0" w:type="dxa"/>
        <w:right w:w="0" w:type="dxa"/>
      </w:tblCellMar>
    </w:tblPr>
  </w:style>
  <w:style w:type="table" w:customStyle="1" w:styleId="25">
    <w:name w:val="Table Normal2"/>
    <w:semiHidden/>
    <w:unhideWhenUsed/>
    <w:qFormat/>
    <w:uiPriority w:val="0"/>
    <w:rPr>
      <w:rFonts w:ascii="Arial" w:hAnsi="Arial" w:cs="Arial" w:eastAsiaTheme="minorEastAsia"/>
      <w:snapToGrid w:val="0"/>
      <w:color w:val="000000"/>
      <w:sz w:val="21"/>
      <w:szCs w:val="21"/>
    </w:rPr>
    <w:tblPr>
      <w:tblCellMar>
        <w:top w:w="0" w:type="dxa"/>
        <w:left w:w="0" w:type="dxa"/>
        <w:bottom w:w="0" w:type="dxa"/>
        <w:right w:w="0" w:type="dxa"/>
      </w:tblCellMar>
    </w:tblPr>
  </w:style>
  <w:style w:type="table" w:customStyle="1" w:styleId="26">
    <w:name w:val="Table Normal3"/>
    <w:semiHidden/>
    <w:unhideWhenUsed/>
    <w:qFormat/>
    <w:uiPriority w:val="0"/>
    <w:rPr>
      <w:rFonts w:ascii="Arial" w:hAnsi="Arial" w:cs="Arial" w:eastAsiaTheme="minorEastAsia"/>
      <w:snapToGrid w:val="0"/>
      <w:color w:val="000000"/>
      <w:sz w:val="21"/>
      <w:szCs w:val="21"/>
    </w:rPr>
    <w:tblPr>
      <w:tblCellMar>
        <w:top w:w="0" w:type="dxa"/>
        <w:left w:w="0" w:type="dxa"/>
        <w:bottom w:w="0" w:type="dxa"/>
        <w:right w:w="0" w:type="dxa"/>
      </w:tblCellMar>
    </w:tblPr>
  </w:style>
  <w:style w:type="table" w:customStyle="1" w:styleId="27">
    <w:name w:val="Table Normal4"/>
    <w:semiHidden/>
    <w:unhideWhenUsed/>
    <w:qFormat/>
    <w:uiPriority w:val="0"/>
    <w:rPr>
      <w:rFonts w:ascii="Arial" w:hAnsi="Arial" w:cs="Arial" w:eastAsiaTheme="minorEastAsia"/>
      <w:snapToGrid w:val="0"/>
      <w:color w:val="000000"/>
      <w:sz w:val="21"/>
      <w:szCs w:val="21"/>
    </w:rPr>
    <w:tblPr>
      <w:tblCellMar>
        <w:top w:w="0" w:type="dxa"/>
        <w:left w:w="0" w:type="dxa"/>
        <w:bottom w:w="0" w:type="dxa"/>
        <w:right w:w="0" w:type="dxa"/>
      </w:tblCellMar>
    </w:tblPr>
  </w:style>
  <w:style w:type="character" w:styleId="28">
    <w:name w:val="Placeholder Text"/>
    <w:basedOn w:val="17"/>
    <w:semiHidden/>
    <w:qFormat/>
    <w:uiPriority w:val="99"/>
    <w:rPr>
      <w:color w:val="808080"/>
    </w:rPr>
  </w:style>
  <w:style w:type="character" w:customStyle="1" w:styleId="29">
    <w:name w:val="页眉 字符"/>
    <w:basedOn w:val="17"/>
    <w:link w:val="10"/>
    <w:qFormat/>
    <w:uiPriority w:val="99"/>
    <w:rPr>
      <w:rFonts w:ascii="Arial" w:hAnsi="Arial" w:cs="Arial"/>
      <w:color w:val="000000"/>
      <w:sz w:val="18"/>
      <w:szCs w:val="18"/>
    </w:rPr>
  </w:style>
  <w:style w:type="character" w:customStyle="1" w:styleId="30">
    <w:name w:val="页脚 字符"/>
    <w:basedOn w:val="17"/>
    <w:link w:val="9"/>
    <w:qFormat/>
    <w:uiPriority w:val="99"/>
    <w:rPr>
      <w:rFonts w:ascii="Arial" w:hAnsi="Arial" w:cs="Arial"/>
      <w:color w:val="000000"/>
      <w:sz w:val="18"/>
      <w:szCs w:val="18"/>
    </w:rPr>
  </w:style>
  <w:style w:type="paragraph" w:styleId="31">
    <w:name w:val="List Paragraph"/>
    <w:basedOn w:val="1"/>
    <w:qFormat/>
    <w:uiPriority w:val="99"/>
    <w:pPr>
      <w:numPr>
        <w:ilvl w:val="0"/>
        <w:numId w:val="1"/>
      </w:numPr>
      <w:spacing w:before="262" w:line="360" w:lineRule="auto"/>
      <w:outlineLvl w:val="1"/>
    </w:pPr>
  </w:style>
  <w:style w:type="paragraph" w:customStyle="1" w:styleId="32">
    <w:name w:val="修订1"/>
    <w:hidden/>
    <w:semiHidden/>
    <w:qFormat/>
    <w:uiPriority w:val="99"/>
    <w:rPr>
      <w:rFonts w:ascii="Arial" w:hAnsi="Arial" w:eastAsia="宋体" w:cs="Arial"/>
      <w:color w:val="000000"/>
      <w:sz w:val="21"/>
      <w:szCs w:val="21"/>
      <w:lang w:val="en-US" w:eastAsia="zh-CN" w:bidi="ar-SA"/>
    </w:rPr>
  </w:style>
  <w:style w:type="character" w:customStyle="1" w:styleId="33">
    <w:name w:val="段 Char"/>
    <w:link w:val="34"/>
    <w:qFormat/>
    <w:uiPriority w:val="0"/>
    <w:rPr>
      <w:rFonts w:ascii="宋体"/>
      <w:sz w:val="21"/>
    </w:rPr>
  </w:style>
  <w:style w:type="paragraph" w:customStyle="1" w:styleId="34">
    <w:name w:val="段"/>
    <w:link w:val="33"/>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35">
    <w:name w:val="前言、引言标题"/>
    <w:next w:val="1"/>
    <w:qFormat/>
    <w:uiPriority w:val="0"/>
    <w:pPr>
      <w:shd w:val="clear" w:color="FFFFFF" w:fill="FFFFFF"/>
      <w:spacing w:before="640" w:after="560"/>
      <w:jc w:val="center"/>
      <w:outlineLvl w:val="0"/>
    </w:pPr>
    <w:rPr>
      <w:rFonts w:ascii="黑体" w:hAnsi="Times New Roman" w:eastAsia="黑体" w:cs="Times New Roman"/>
      <w:sz w:val="32"/>
      <w:lang w:val="en-US" w:eastAsia="zh-CN" w:bidi="ar-SA"/>
    </w:rPr>
  </w:style>
  <w:style w:type="paragraph" w:customStyle="1" w:styleId="36">
    <w:name w:val="标准标志"/>
    <w:next w:val="1"/>
    <w:semiHidden/>
    <w:qFormat/>
    <w:uiPriority w:val="99"/>
    <w:pPr>
      <w:framePr w:w="2268" w:h="1392"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37">
    <w:name w:val="标准称谓"/>
    <w:next w:val="1"/>
    <w:semiHidden/>
    <w:qFormat/>
    <w:uiPriority w:val="99"/>
    <w:pPr>
      <w:framePr w:w="9638" w:h="754"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38">
    <w:name w:val="标准文件_目录标题"/>
    <w:basedOn w:val="1"/>
    <w:semiHidden/>
    <w:qFormat/>
    <w:uiPriority w:val="99"/>
    <w:pPr>
      <w:widowControl w:val="0"/>
      <w:kinsoku/>
      <w:autoSpaceDE/>
      <w:autoSpaceDN/>
      <w:spacing w:afterLines="150"/>
      <w:jc w:val="center"/>
      <w:textAlignment w:val="auto"/>
    </w:pPr>
    <w:rPr>
      <w:rFonts w:ascii="黑体" w:hAnsi="Calibri" w:eastAsia="黑体" w:cs="Times New Roman"/>
      <w:color w:val="auto"/>
      <w:kern w:val="2"/>
      <w:sz w:val="32"/>
    </w:rPr>
  </w:style>
  <w:style w:type="paragraph" w:customStyle="1" w:styleId="39">
    <w:name w:val="封面标准英文名称"/>
    <w:semiHidden/>
    <w:qFormat/>
    <w:uiPriority w:val="99"/>
    <w:pPr>
      <w:widowControl w:val="0"/>
      <w:spacing w:line="360" w:lineRule="exact"/>
      <w:jc w:val="center"/>
    </w:pPr>
    <w:rPr>
      <w:rFonts w:ascii="Times New Roman" w:hAnsi="Times New Roman" w:eastAsia="宋体" w:cs="Times New Roman"/>
      <w:sz w:val="28"/>
      <w:lang w:val="en-US" w:eastAsia="zh-CN" w:bidi="ar-SA"/>
    </w:rPr>
  </w:style>
  <w:style w:type="paragraph" w:customStyle="1" w:styleId="40">
    <w:name w:val="其他发布部门"/>
    <w:basedOn w:val="1"/>
    <w:semiHidden/>
    <w:qFormat/>
    <w:uiPriority w:val="99"/>
    <w:pPr>
      <w:framePr w:w="7433" w:h="585" w:hSpace="180" w:vSpace="180" w:wrap="around" w:vAnchor="margin" w:hAnchor="margin" w:xAlign="center" w:y="14401" w:anchorLock="1"/>
      <w:kinsoku/>
      <w:autoSpaceDE/>
      <w:autoSpaceDN/>
      <w:spacing w:line="0" w:lineRule="atLeast"/>
      <w:jc w:val="center"/>
      <w:textAlignment w:val="auto"/>
    </w:pPr>
    <w:rPr>
      <w:rFonts w:ascii="黑体" w:eastAsia="黑体" w:cs="Times New Roman"/>
      <w:color w:val="auto"/>
      <w:w w:val="135"/>
      <w:sz w:val="36"/>
      <w:szCs w:val="20"/>
    </w:rPr>
  </w:style>
  <w:style w:type="paragraph" w:customStyle="1" w:styleId="41">
    <w:name w:val="其他发布日期"/>
    <w:basedOn w:val="1"/>
    <w:semiHidden/>
    <w:qFormat/>
    <w:uiPriority w:val="99"/>
    <w:pPr>
      <w:framePr w:w="3997" w:h="471" w:vSpace="181" w:wrap="around" w:vAnchor="page" w:hAnchor="page" w:x="1419" w:y="14097" w:anchorLock="1"/>
      <w:kinsoku/>
      <w:autoSpaceDE/>
      <w:autoSpaceDN/>
      <w:textAlignment w:val="auto"/>
    </w:pPr>
    <w:rPr>
      <w:rFonts w:eastAsia="黑体" w:cs="Times New Roman"/>
      <w:color w:val="auto"/>
      <w:sz w:val="28"/>
      <w:szCs w:val="20"/>
    </w:rPr>
  </w:style>
  <w:style w:type="paragraph" w:customStyle="1" w:styleId="42">
    <w:name w:val="其他实施日期"/>
    <w:basedOn w:val="1"/>
    <w:semiHidden/>
    <w:qFormat/>
    <w:uiPriority w:val="99"/>
    <w:pPr>
      <w:framePr w:w="3997" w:h="471" w:vSpace="181" w:wrap="around" w:vAnchor="page" w:hAnchor="page" w:x="7089" w:y="14097" w:anchorLock="1"/>
      <w:kinsoku/>
      <w:autoSpaceDE/>
      <w:autoSpaceDN/>
      <w:jc w:val="right"/>
      <w:textAlignment w:val="auto"/>
    </w:pPr>
    <w:rPr>
      <w:rFonts w:eastAsia="黑体" w:cs="Times New Roman"/>
      <w:color w:val="auto"/>
      <w:sz w:val="28"/>
      <w:szCs w:val="20"/>
    </w:rPr>
  </w:style>
  <w:style w:type="paragraph" w:customStyle="1" w:styleId="43">
    <w:name w:val="标准文件_文件编号"/>
    <w:basedOn w:val="1"/>
    <w:semiHidden/>
    <w:qFormat/>
    <w:uiPriority w:val="99"/>
    <w:pPr>
      <w:framePr w:w="9356" w:h="624" w:hSpace="181" w:vSpace="181" w:wrap="auto" w:vAnchor="page" w:hAnchor="page" w:x="1419" w:y="3284"/>
      <w:kinsoku/>
      <w:wordWrap w:val="0"/>
      <w:spacing w:line="280" w:lineRule="exact"/>
      <w:jc w:val="right"/>
      <w:textAlignment w:val="auto"/>
    </w:pPr>
    <w:rPr>
      <w:rFonts w:ascii="黑体" w:eastAsia="黑体" w:cs="Times New Roman"/>
      <w:bCs/>
      <w:color w:val="auto"/>
      <w:sz w:val="28"/>
      <w:szCs w:val="28"/>
    </w:rPr>
  </w:style>
  <w:style w:type="paragraph" w:customStyle="1" w:styleId="44">
    <w:name w:val="标准文件_替换文件编号"/>
    <w:basedOn w:val="43"/>
    <w:semiHidden/>
    <w:qFormat/>
    <w:uiPriority w:val="99"/>
    <w:pPr>
      <w:framePr/>
      <w:spacing w:before="57"/>
    </w:pPr>
    <w:rPr>
      <w:sz w:val="21"/>
    </w:rPr>
  </w:style>
  <w:style w:type="paragraph" w:customStyle="1" w:styleId="45">
    <w:name w:val="标准文件_文件名称"/>
    <w:basedOn w:val="1"/>
    <w:next w:val="1"/>
    <w:semiHidden/>
    <w:qFormat/>
    <w:uiPriority w:val="99"/>
    <w:pPr>
      <w:framePr w:w="9639" w:h="6976" w:wrap="auto" w:vAnchor="page" w:hAnchor="page" w:y="6408"/>
      <w:kinsoku/>
      <w:autoSpaceDE/>
      <w:autoSpaceDN/>
      <w:spacing w:line="700" w:lineRule="exact"/>
      <w:jc w:val="center"/>
      <w:textAlignment w:val="auto"/>
    </w:pPr>
    <w:rPr>
      <w:rFonts w:ascii="黑体" w:hAnsi="黑体" w:eastAsia="黑体" w:cs="Times New Roman"/>
      <w:bCs/>
      <w:color w:val="auto"/>
      <w:sz w:val="52"/>
      <w:szCs w:val="20"/>
    </w:rPr>
  </w:style>
  <w:style w:type="character" w:customStyle="1" w:styleId="46">
    <w:name w:val="发布"/>
    <w:basedOn w:val="17"/>
    <w:qFormat/>
    <w:uiPriority w:val="0"/>
    <w:rPr>
      <w:rFonts w:hint="eastAsia" w:ascii="黑体" w:hAnsi="黑体" w:eastAsia="黑体"/>
      <w:spacing w:val="85"/>
      <w:w w:val="100"/>
      <w:position w:val="3"/>
      <w:sz w:val="28"/>
      <w:szCs w:val="28"/>
    </w:rPr>
  </w:style>
  <w:style w:type="character" w:customStyle="1" w:styleId="47">
    <w:name w:val="标题 1 字符"/>
    <w:basedOn w:val="17"/>
    <w:link w:val="2"/>
    <w:qFormat/>
    <w:uiPriority w:val="0"/>
    <w:rPr>
      <w:rFonts w:ascii="Arial" w:hAnsi="Arial" w:cs="Arial"/>
      <w:b/>
      <w:bCs/>
      <w:color w:val="000000"/>
      <w:kern w:val="44"/>
      <w:sz w:val="44"/>
      <w:szCs w:val="44"/>
    </w:rPr>
  </w:style>
  <w:style w:type="paragraph" w:customStyle="1" w:styleId="48">
    <w:name w:val="标准文件_二级条标题"/>
    <w:next w:val="1"/>
    <w:semiHidden/>
    <w:qFormat/>
    <w:uiPriority w:val="99"/>
    <w:pPr>
      <w:widowControl w:val="0"/>
      <w:spacing w:beforeLines="50" w:afterLines="50"/>
      <w:jc w:val="both"/>
      <w:outlineLvl w:val="2"/>
    </w:pPr>
    <w:rPr>
      <w:rFonts w:ascii="黑体" w:hAnsi="Times New Roman" w:eastAsia="黑体" w:cs="Times New Roman"/>
      <w:sz w:val="21"/>
      <w:lang w:val="en-US" w:eastAsia="zh-CN" w:bidi="ar-SA"/>
    </w:rPr>
  </w:style>
  <w:style w:type="paragraph" w:customStyle="1" w:styleId="49">
    <w:name w:val="标准文件_三级条标题"/>
    <w:basedOn w:val="48"/>
    <w:next w:val="1"/>
    <w:semiHidden/>
    <w:qFormat/>
    <w:uiPriority w:val="99"/>
    <w:pPr>
      <w:widowControl/>
      <w:outlineLvl w:val="3"/>
    </w:pPr>
  </w:style>
  <w:style w:type="paragraph" w:customStyle="1" w:styleId="50">
    <w:name w:val="标准文件_四级条标题"/>
    <w:next w:val="1"/>
    <w:semiHidden/>
    <w:qFormat/>
    <w:uiPriority w:val="99"/>
    <w:pPr>
      <w:widowControl w:val="0"/>
      <w:spacing w:beforeLines="50" w:afterLines="50"/>
      <w:jc w:val="both"/>
      <w:outlineLvl w:val="4"/>
    </w:pPr>
    <w:rPr>
      <w:rFonts w:ascii="黑体" w:hAnsi="Times New Roman" w:eastAsia="黑体" w:cs="Times New Roman"/>
      <w:sz w:val="21"/>
      <w:lang w:val="en-US" w:eastAsia="zh-CN" w:bidi="ar-SA"/>
    </w:rPr>
  </w:style>
  <w:style w:type="paragraph" w:customStyle="1" w:styleId="51">
    <w:name w:val="标准文件_五级条标题"/>
    <w:next w:val="1"/>
    <w:semiHidden/>
    <w:qFormat/>
    <w:uiPriority w:val="99"/>
    <w:pPr>
      <w:widowControl w:val="0"/>
      <w:spacing w:beforeLines="50" w:afterLines="50"/>
      <w:jc w:val="both"/>
      <w:outlineLvl w:val="5"/>
    </w:pPr>
    <w:rPr>
      <w:rFonts w:ascii="黑体" w:hAnsi="Times New Roman" w:eastAsia="黑体" w:cs="Times New Roman"/>
      <w:sz w:val="21"/>
      <w:lang w:val="en-US" w:eastAsia="zh-CN" w:bidi="ar-SA"/>
    </w:rPr>
  </w:style>
  <w:style w:type="paragraph" w:customStyle="1" w:styleId="52">
    <w:name w:val="标准文件_章标题"/>
    <w:next w:val="1"/>
    <w:semiHidden/>
    <w:qFormat/>
    <w:uiPriority w:val="99"/>
    <w:pPr>
      <w:spacing w:before="100" w:beforeLines="100" w:after="100" w:afterLines="100"/>
      <w:jc w:val="both"/>
      <w:outlineLvl w:val="0"/>
    </w:pPr>
    <w:rPr>
      <w:rFonts w:ascii="黑体" w:hAnsi="黑体" w:eastAsia="黑体" w:cs="Times New Roman"/>
      <w:sz w:val="21"/>
      <w:lang w:val="en-US" w:eastAsia="zh-CN" w:bidi="ar-SA"/>
    </w:rPr>
  </w:style>
  <w:style w:type="paragraph" w:customStyle="1" w:styleId="53">
    <w:name w:val="标准文件_一级条标题"/>
    <w:basedOn w:val="52"/>
    <w:next w:val="54"/>
    <w:semiHidden/>
    <w:qFormat/>
    <w:uiPriority w:val="99"/>
    <w:pPr>
      <w:spacing w:beforeLines="50" w:afterLines="50"/>
      <w:outlineLvl w:val="1"/>
    </w:pPr>
  </w:style>
  <w:style w:type="paragraph" w:customStyle="1" w:styleId="54">
    <w:name w:val="标准文件_段"/>
    <w:link w:val="80"/>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5">
    <w:name w:val="前言标题"/>
    <w:next w:val="1"/>
    <w:semiHidden/>
    <w:qFormat/>
    <w:uiPriority w:val="99"/>
    <w:pPr>
      <w:shd w:val="clear" w:color="auto" w:fill="FFFFFF"/>
      <w:spacing w:before="540" w:after="600"/>
      <w:jc w:val="center"/>
      <w:outlineLvl w:val="0"/>
    </w:pPr>
    <w:rPr>
      <w:rFonts w:ascii="黑体" w:hAnsi="Times New Roman" w:eastAsia="黑体" w:cs="Times New Roman"/>
      <w:sz w:val="32"/>
      <w:lang w:val="en-US" w:eastAsia="zh-CN" w:bidi="ar-SA"/>
    </w:rPr>
  </w:style>
  <w:style w:type="paragraph" w:customStyle="1" w:styleId="56">
    <w:name w:val="标准文件_前言、引言标题"/>
    <w:next w:val="1"/>
    <w:semiHidden/>
    <w:qFormat/>
    <w:uiPriority w:val="99"/>
    <w:pPr>
      <w:numPr>
        <w:ilvl w:val="0"/>
        <w:numId w:val="2"/>
      </w:numPr>
      <w:shd w:val="clear" w:color="auto" w:fill="FFFFFF"/>
      <w:spacing w:afterLines="150"/>
      <w:ind w:left="850" w:firstLine="0"/>
      <w:jc w:val="center"/>
      <w:outlineLvl w:val="0"/>
    </w:pPr>
    <w:rPr>
      <w:rFonts w:ascii="黑体" w:hAnsi="Times New Roman" w:eastAsia="黑体" w:cs="Times New Roman"/>
      <w:sz w:val="32"/>
      <w:lang w:val="en-US" w:eastAsia="zh-CN" w:bidi="ar-SA"/>
    </w:rPr>
  </w:style>
  <w:style w:type="paragraph" w:customStyle="1" w:styleId="57">
    <w:name w:val="标准文件_引言一级条标题"/>
    <w:basedOn w:val="1"/>
    <w:next w:val="1"/>
    <w:semiHidden/>
    <w:qFormat/>
    <w:uiPriority w:val="99"/>
    <w:pPr>
      <w:numPr>
        <w:ilvl w:val="1"/>
        <w:numId w:val="2"/>
      </w:numPr>
      <w:kinsoku/>
      <w:spacing w:beforeLines="50" w:afterLines="50"/>
      <w:jc w:val="both"/>
      <w:textAlignment w:val="auto"/>
    </w:pPr>
    <w:rPr>
      <w:rFonts w:ascii="黑体" w:eastAsia="黑体" w:cs="Times New Roman"/>
      <w:color w:val="auto"/>
      <w:szCs w:val="20"/>
    </w:rPr>
  </w:style>
  <w:style w:type="paragraph" w:customStyle="1" w:styleId="58">
    <w:name w:val="标准文件_引言二级条标题"/>
    <w:basedOn w:val="1"/>
    <w:next w:val="1"/>
    <w:semiHidden/>
    <w:qFormat/>
    <w:uiPriority w:val="99"/>
    <w:pPr>
      <w:numPr>
        <w:ilvl w:val="2"/>
        <w:numId w:val="2"/>
      </w:numPr>
      <w:kinsoku/>
      <w:spacing w:beforeLines="50" w:afterLines="50"/>
      <w:jc w:val="both"/>
      <w:textAlignment w:val="auto"/>
    </w:pPr>
    <w:rPr>
      <w:rFonts w:ascii="黑体" w:eastAsia="黑体" w:cs="Times New Roman"/>
      <w:color w:val="auto"/>
      <w:szCs w:val="20"/>
    </w:rPr>
  </w:style>
  <w:style w:type="paragraph" w:customStyle="1" w:styleId="59">
    <w:name w:val="标准文件_引言三级条标题"/>
    <w:basedOn w:val="1"/>
    <w:next w:val="1"/>
    <w:semiHidden/>
    <w:qFormat/>
    <w:uiPriority w:val="99"/>
    <w:pPr>
      <w:numPr>
        <w:ilvl w:val="3"/>
        <w:numId w:val="2"/>
      </w:numPr>
      <w:kinsoku/>
      <w:spacing w:beforeLines="50" w:afterLines="50"/>
      <w:jc w:val="both"/>
      <w:textAlignment w:val="auto"/>
    </w:pPr>
    <w:rPr>
      <w:rFonts w:ascii="黑体" w:eastAsia="黑体" w:cs="Times New Roman"/>
      <w:color w:val="auto"/>
      <w:szCs w:val="20"/>
    </w:rPr>
  </w:style>
  <w:style w:type="paragraph" w:customStyle="1" w:styleId="60">
    <w:name w:val="标准文件_引言四级条标题"/>
    <w:basedOn w:val="1"/>
    <w:next w:val="1"/>
    <w:semiHidden/>
    <w:qFormat/>
    <w:uiPriority w:val="99"/>
    <w:pPr>
      <w:numPr>
        <w:ilvl w:val="4"/>
        <w:numId w:val="2"/>
      </w:numPr>
      <w:kinsoku/>
      <w:spacing w:beforeLines="50" w:afterLines="50"/>
      <w:jc w:val="both"/>
      <w:textAlignment w:val="auto"/>
    </w:pPr>
    <w:rPr>
      <w:rFonts w:ascii="黑体" w:eastAsia="黑体" w:cs="Times New Roman"/>
      <w:color w:val="auto"/>
      <w:szCs w:val="20"/>
    </w:rPr>
  </w:style>
  <w:style w:type="paragraph" w:customStyle="1" w:styleId="61">
    <w:name w:val="标准文件_引言五级条标题"/>
    <w:basedOn w:val="1"/>
    <w:next w:val="1"/>
    <w:semiHidden/>
    <w:qFormat/>
    <w:uiPriority w:val="99"/>
    <w:pPr>
      <w:numPr>
        <w:ilvl w:val="5"/>
        <w:numId w:val="2"/>
      </w:numPr>
      <w:kinsoku/>
      <w:spacing w:beforeLines="50" w:afterLines="50"/>
      <w:jc w:val="both"/>
      <w:textAlignment w:val="auto"/>
    </w:pPr>
    <w:rPr>
      <w:rFonts w:ascii="黑体" w:eastAsia="黑体" w:cs="Times New Roman"/>
      <w:color w:val="auto"/>
      <w:szCs w:val="20"/>
    </w:rPr>
  </w:style>
  <w:style w:type="paragraph" w:customStyle="1" w:styleId="62">
    <w:name w:val="表格"/>
    <w:basedOn w:val="1"/>
    <w:qFormat/>
    <w:uiPriority w:val="0"/>
    <w:pPr>
      <w:widowControl w:val="0"/>
      <w:jc w:val="center"/>
    </w:pPr>
    <w:rPr>
      <w:rFonts w:eastAsia="方正仿宋_GBK" w:cs="Times New Roman"/>
      <w:kern w:val="2"/>
      <w:sz w:val="28"/>
    </w:rPr>
  </w:style>
  <w:style w:type="paragraph" w:customStyle="1" w:styleId="63">
    <w:name w:val="标准文件_参考文献标题"/>
    <w:basedOn w:val="1"/>
    <w:next w:val="1"/>
    <w:qFormat/>
    <w:uiPriority w:val="0"/>
    <w:pPr>
      <w:shd w:val="clear" w:color="FFFFFF" w:fill="FFFFFF"/>
      <w:spacing w:before="40" w:beforeLines="40" w:after="50" w:afterLines="50"/>
      <w:jc w:val="center"/>
      <w:outlineLvl w:val="0"/>
    </w:pPr>
    <w:rPr>
      <w:rFonts w:ascii="黑体" w:eastAsia="黑体"/>
    </w:rPr>
  </w:style>
  <w:style w:type="paragraph" w:customStyle="1" w:styleId="64">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5">
    <w:name w:val="标准文件_页眉偶数页"/>
    <w:basedOn w:val="64"/>
    <w:next w:val="1"/>
    <w:qFormat/>
    <w:uiPriority w:val="0"/>
    <w:pPr>
      <w:jc w:val="left"/>
    </w:pPr>
  </w:style>
  <w:style w:type="paragraph" w:customStyle="1" w:styleId="66">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67">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68">
    <w:name w:val="标准文件_术语条一"/>
    <w:basedOn w:val="69"/>
    <w:next w:val="54"/>
    <w:qFormat/>
    <w:uiPriority w:val="0"/>
  </w:style>
  <w:style w:type="paragraph" w:customStyle="1" w:styleId="69">
    <w:name w:val="标准文件_一级无标题"/>
    <w:basedOn w:val="53"/>
    <w:qFormat/>
    <w:uiPriority w:val="0"/>
    <w:pPr>
      <w:spacing w:before="0" w:beforeLines="0" w:after="0" w:afterLines="0"/>
      <w:outlineLvl w:val="9"/>
    </w:pPr>
    <w:rPr>
      <w:rFonts w:ascii="宋体" w:eastAsia="宋体"/>
    </w:rPr>
  </w:style>
  <w:style w:type="paragraph" w:customStyle="1" w:styleId="70">
    <w:name w:val="正文 简本"/>
    <w:basedOn w:val="1"/>
    <w:qFormat/>
    <w:uiPriority w:val="0"/>
    <w:pPr>
      <w:spacing w:before="156" w:beforeLines="50" w:line="360" w:lineRule="auto"/>
      <w:ind w:firstLine="200"/>
    </w:pPr>
    <w:rPr>
      <w:rFonts w:eastAsia="仿宋_GB2312"/>
      <w:sz w:val="24"/>
      <w:szCs w:val="24"/>
    </w:rPr>
  </w:style>
  <w:style w:type="paragraph" w:customStyle="1" w:styleId="71">
    <w:name w:val="Table Text"/>
    <w:basedOn w:val="1"/>
    <w:semiHidden/>
    <w:qFormat/>
    <w:uiPriority w:val="0"/>
    <w:rPr>
      <w:rFonts w:ascii="宋体" w:hAnsi="宋体" w:cs="宋体"/>
      <w:sz w:val="20"/>
      <w:szCs w:val="20"/>
      <w:lang w:eastAsia="en-US"/>
    </w:rPr>
  </w:style>
  <w:style w:type="character" w:customStyle="1" w:styleId="72">
    <w:name w:val="标题 3 字符"/>
    <w:basedOn w:val="17"/>
    <w:link w:val="4"/>
    <w:qFormat/>
    <w:uiPriority w:val="0"/>
    <w:rPr>
      <w:rFonts w:ascii="宋体" w:hAnsi="宋体"/>
      <w:b/>
      <w:bCs/>
      <w:color w:val="000000"/>
      <w:sz w:val="27"/>
      <w:szCs w:val="27"/>
    </w:rPr>
  </w:style>
  <w:style w:type="character" w:customStyle="1" w:styleId="73">
    <w:name w:val="标题 2 字符"/>
    <w:basedOn w:val="17"/>
    <w:link w:val="3"/>
    <w:qFormat/>
    <w:uiPriority w:val="0"/>
    <w:rPr>
      <w:rFonts w:ascii="黑体" w:eastAsia="黑体" w:hAnsiTheme="majorHAnsi" w:cstheme="majorBidi"/>
      <w:bCs/>
      <w:color w:val="000000"/>
      <w:sz w:val="21"/>
      <w:szCs w:val="32"/>
    </w:rPr>
  </w:style>
  <w:style w:type="character" w:customStyle="1" w:styleId="74">
    <w:name w:val="标题 4 字符"/>
    <w:basedOn w:val="17"/>
    <w:link w:val="5"/>
    <w:qFormat/>
    <w:uiPriority w:val="0"/>
    <w:rPr>
      <w:rFonts w:ascii="黑体" w:hAnsi="黑体" w:eastAsia="黑体" w:cs="方正仿宋_GBK"/>
      <w:color w:val="000000"/>
      <w:kern w:val="2"/>
      <w:sz w:val="21"/>
      <w:szCs w:val="21"/>
    </w:rPr>
  </w:style>
  <w:style w:type="paragraph" w:customStyle="1" w:styleId="75">
    <w:name w:val="修订2"/>
    <w:hidden/>
    <w:unhideWhenUsed/>
    <w:qFormat/>
    <w:uiPriority w:val="99"/>
    <w:rPr>
      <w:rFonts w:ascii="Times New Roman" w:hAnsi="Times New Roman" w:eastAsia="宋体" w:cs="Arial"/>
      <w:color w:val="000000"/>
      <w:sz w:val="21"/>
      <w:szCs w:val="21"/>
      <w:lang w:val="en-US" w:eastAsia="zh-CN" w:bidi="ar-SA"/>
    </w:rPr>
  </w:style>
  <w:style w:type="character" w:customStyle="1" w:styleId="76">
    <w:name w:val="批注文字 字符"/>
    <w:basedOn w:val="17"/>
    <w:link w:val="6"/>
    <w:qFormat/>
    <w:uiPriority w:val="0"/>
    <w:rPr>
      <w:rFonts w:cs="Arial"/>
      <w:color w:val="000000"/>
      <w:sz w:val="21"/>
      <w:szCs w:val="21"/>
    </w:rPr>
  </w:style>
  <w:style w:type="character" w:customStyle="1" w:styleId="77">
    <w:name w:val="批注主题 字符"/>
    <w:basedOn w:val="76"/>
    <w:link w:val="14"/>
    <w:qFormat/>
    <w:uiPriority w:val="0"/>
    <w:rPr>
      <w:rFonts w:cs="Arial"/>
      <w:b/>
      <w:bCs/>
      <w:color w:val="000000"/>
      <w:sz w:val="21"/>
      <w:szCs w:val="21"/>
    </w:rPr>
  </w:style>
  <w:style w:type="paragraph" w:customStyle="1" w:styleId="78">
    <w:name w:val="修订3"/>
    <w:hidden/>
    <w:unhideWhenUsed/>
    <w:qFormat/>
    <w:uiPriority w:val="99"/>
    <w:rPr>
      <w:rFonts w:ascii="Times New Roman" w:hAnsi="Times New Roman" w:eastAsia="宋体" w:cs="Arial"/>
      <w:color w:val="000000"/>
      <w:sz w:val="21"/>
      <w:szCs w:val="21"/>
      <w:lang w:val="en-US" w:eastAsia="zh-CN" w:bidi="ar-SA"/>
    </w:rPr>
  </w:style>
  <w:style w:type="paragraph" w:customStyle="1" w:styleId="79">
    <w:name w:val="标准文件_注："/>
    <w:next w:val="54"/>
    <w:qFormat/>
    <w:uiPriority w:val="0"/>
    <w:pPr>
      <w:widowControl w:val="0"/>
      <w:numPr>
        <w:ilvl w:val="0"/>
        <w:numId w:val="3"/>
      </w:numPr>
      <w:autoSpaceDE w:val="0"/>
      <w:autoSpaceDN w:val="0"/>
      <w:jc w:val="both"/>
    </w:pPr>
    <w:rPr>
      <w:rFonts w:ascii="宋体" w:hAnsi="Times New Roman" w:eastAsia="宋体" w:cs="Times New Roman"/>
      <w:sz w:val="18"/>
      <w:szCs w:val="18"/>
      <w:lang w:val="en-US" w:eastAsia="zh-CN" w:bidi="ar-SA"/>
    </w:rPr>
  </w:style>
  <w:style w:type="character" w:customStyle="1" w:styleId="80">
    <w:name w:val="标准文件_段 Char"/>
    <w:link w:val="54"/>
    <w:qFormat/>
    <w:uiPriority w:val="0"/>
    <w:rPr>
      <w:rFonts w:ascii="宋体"/>
      <w:sz w:val="21"/>
    </w:rPr>
  </w:style>
  <w:style w:type="paragraph" w:customStyle="1" w:styleId="81">
    <w:name w:val="修订4"/>
    <w:hidden/>
    <w:unhideWhenUsed/>
    <w:qFormat/>
    <w:uiPriority w:val="99"/>
    <w:rPr>
      <w:rFonts w:ascii="Times New Roman" w:hAnsi="Times New Roman" w:eastAsia="宋体" w:cs="Arial"/>
      <w:color w:val="000000"/>
      <w:sz w:val="21"/>
      <w:szCs w:val="21"/>
      <w:lang w:val="en-US" w:eastAsia="zh-CN" w:bidi="ar-SA"/>
    </w:rPr>
  </w:style>
  <w:style w:type="paragraph" w:customStyle="1" w:styleId="82">
    <w:name w:val="修订5"/>
    <w:hidden/>
    <w:unhideWhenUsed/>
    <w:uiPriority w:val="99"/>
    <w:rPr>
      <w:rFonts w:ascii="Times New Roman" w:hAnsi="Times New Roman" w:eastAsia="宋体" w:cs="Arial"/>
      <w:color w:val="000000"/>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2" Type="http://schemas.openxmlformats.org/officeDocument/2006/relationships/fontTable" Target="fontTable.xml"/><Relationship Id="rId21" Type="http://schemas.openxmlformats.org/officeDocument/2006/relationships/customXml" Target="../customXml/item3.xml"/><Relationship Id="rId20" Type="http://schemas.openxmlformats.org/officeDocument/2006/relationships/customXml" Target="../customXml/item2.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3.jpeg"/><Relationship Id="rId16" Type="http://schemas.openxmlformats.org/officeDocument/2006/relationships/image" Target="media/image2.png"/><Relationship Id="rId15" Type="http://schemas.openxmlformats.org/officeDocument/2006/relationships/image" Target="media/image1.png"/><Relationship Id="rId14" Type="http://schemas.openxmlformats.org/officeDocument/2006/relationships/theme" Target="theme/theme1.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ontractReview xmlns="http://schemas.wps.cn/vas-ai-hub/contract-review">
  <reviewItems>
    <reviewItem>
      <errorID>17cfe3f9-e248-4c41-a927-0a4c22b34a69</errorID>
      <errorWord>a)</errorWord>
      <group>L1_Format</group>
      <groupName>格式问题</groupName>
      <ability>L2_Ordinal</ability>
      <abilityName>序号格式</abilityName>
      <candidateList>
        <item>a）</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79D97877</paraID>
      <start>0</start>
      <end>2</end>
      <status>unmodified</status>
      <modifiedWord/>
      <trackRevisions>false</trackRevisions>
    </reviewItem>
    <reviewItem>
      <errorID>3b1bf895-369f-4df1-98ea-48de1b717b9a</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26EF6950</paraID>
      <start>0</start>
      <end>2</end>
      <status>unmodified</status>
      <modifiedWord/>
      <trackRevisions>false</trackRevisions>
    </reviewItem>
    <reviewItem>
      <errorID>3efcfcf2-6f43-4828-b668-589ed06f475b</errorID>
      <errorWord>c)</errorWord>
      <group>L1_Format</group>
      <groupName>格式问题</groupName>
      <ability>L2_Ordinal</ability>
      <abilityName>序号格式</abilityName>
      <candidateList>
        <item>c）</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49A7F41C</paraID>
      <start>0</start>
      <end>2</end>
      <status>unmodified</status>
      <modifiedWord/>
      <trackRevisions>false</trackRevisions>
    </reviewItem>
    <reviewItem>
      <errorID>b436e818-d189-40da-8cc0-b9dfa60d48c1</errorID>
      <errorWord>d)</errorWord>
      <group>L1_Format</group>
      <groupName>格式问题</groupName>
      <ability>L2_Ordinal</ability>
      <abilityName>序号格式</abilityName>
      <candidateList>
        <item>d）</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4B4CAC0A</paraID>
      <start>0</start>
      <end>2</end>
      <status>unmodified</status>
      <modifiedWord/>
      <trackRevisions>false</trackRevisions>
    </reviewItem>
    <reviewItem>
      <errorID>bf57f0d0-d5d6-4da8-afb3-19d230204268</errorID>
      <errorWord>a)</errorWord>
      <group>L1_Format</group>
      <groupName>格式问题</groupName>
      <ability>L2_Ordinal</ability>
      <abilityName>序号格式</abilityName>
      <candidateList>
        <item>a）</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685C84E6</paraID>
      <start>0</start>
      <end>2</end>
      <status>unmodified</status>
      <modifiedWord/>
      <trackRevisions>false</trackRevisions>
    </reviewItem>
    <reviewItem>
      <errorID>f4b37f36-3893-4dee-981a-2fd61e713e4c</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406356B4</paraID>
      <start>0</start>
      <end>2</end>
      <status>unmodified</status>
      <modifiedWord/>
      <trackRevisions>false</trackRevisions>
    </reviewItem>
    <reviewItem>
      <errorID>884b59d2-94ac-4f02-9093-a2c9f821cd66</errorID>
      <errorWord>a)</errorWord>
      <group>L1_Format</group>
      <groupName>格式问题</groupName>
      <ability>L2_Ordinal</ability>
      <abilityName>序号格式</abilityName>
      <candidateList>
        <item>a）</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E6FDD6A</paraID>
      <start>0</start>
      <end>2</end>
      <status>unmodified</status>
      <modifiedWord/>
      <trackRevisions>false</trackRevisions>
    </reviewItem>
    <reviewItem>
      <errorID>3abe9074-c9c1-4522-833a-bc62713437e2</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748DEF77</paraID>
      <start>0</start>
      <end>2</end>
      <status>unmodified</status>
      <modifiedWord/>
      <trackRevisions>false</trackRevisions>
    </reviewItem>
    <reviewItem>
      <errorID>7644cf74-899a-4e2a-be7e-2d35212f00fb</errorID>
      <errorWord>a)</errorWord>
      <group>L1_Format</group>
      <groupName>格式问题</groupName>
      <ability>L2_Ordinal</ability>
      <abilityName>序号格式</abilityName>
      <candidateList>
        <item>a）</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627622DF</paraID>
      <start>0</start>
      <end>2</end>
      <status>unmodified</status>
      <modifiedWord/>
      <trackRevisions>false</trackRevisions>
    </reviewItem>
    <reviewItem>
      <errorID>505f2321-c1fe-4e19-9700-e50b195f9478</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6924A764</paraID>
      <start>0</start>
      <end>2</end>
      <status>unmodified</status>
      <modifiedWord/>
      <trackRevisions>false</trackRevisions>
    </reviewItem>
    <reviewItem>
      <errorID>7e024f2c-7d70-4b34-84b9-3e2620b24660</errorID>
      <errorWord>a)</errorWord>
      <group>L1_Format</group>
      <groupName>格式问题</groupName>
      <ability>L2_Ordinal</ability>
      <abilityName>序号格式</abilityName>
      <candidateList>
        <item>a）</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5F039CBD</paraID>
      <start>0</start>
      <end>2</end>
      <status>unmodified</status>
      <modifiedWord/>
      <trackRevisions>false</trackRevisions>
    </reviewItem>
    <reviewItem>
      <errorID>a00a29fd-9cf4-4084-84fe-7c4e685c0161</errorID>
      <errorWord>重点的</errorWord>
      <group>L1_Word</group>
      <groupName>字词问题</groupName>
      <ability>L2_Typo</ability>
      <abilityName>字词错误</abilityName>
      <candidateList>
        <item>重点</item>
      </candidateList>
      <explain/>
      <paraID>5F039CBD</paraID>
      <start>10</start>
      <end>13</end>
      <status>unmodified</status>
      <modifiedWord/>
      <trackRevisions>false</trackRevisions>
    </reviewItem>
    <reviewItem>
      <errorID>59adbcb8-e8e0-4c00-9923-6d9b99007c83</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28A0E829</paraID>
      <start>0</start>
      <end>2</end>
      <status>unmodified</status>
      <modifiedWord/>
      <trackRevisions>false</trackRevisions>
    </reviewItem>
    <reviewItem>
      <errorID>91a343aa-b228-49b7-84fa-1bc7b1cd4b49</errorID>
      <errorWord>重点的</errorWord>
      <group>L1_Word</group>
      <groupName>字词问题</groupName>
      <ability>L2_Typo</ability>
      <abilityName>字词错误</abilityName>
      <candidateList>
        <item>重点</item>
      </candidateList>
      <explain/>
      <paraID>28A0E829</paraID>
      <start>11</start>
      <end>14</end>
      <status>unmodified</status>
      <modifiedWord/>
      <trackRevisions>false</trackRevisions>
    </reviewItem>
    <reviewItem>
      <errorID>2efb766f-227f-4040-a911-886f852b47f7</errorID>
      <errorWord>c)</errorWord>
      <group>L1_Format</group>
      <groupName>格式问题</groupName>
      <ability>L2_Ordinal</ability>
      <abilityName>序号格式</abilityName>
      <candidateList>
        <item>c）</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3FF73D25</paraID>
      <start>0</start>
      <end>2</end>
      <status>unmodified</status>
      <modifiedWord/>
      <trackRevisions>false</trackRevisions>
    </reviewItem>
    <reviewItem>
      <errorID>14133901-f3dc-4ebc-a3e3-4845693eed58</errorID>
      <errorWord>重点的</errorWord>
      <group>L1_Word</group>
      <groupName>字词问题</groupName>
      <ability>L2_Typo</ability>
      <abilityName>字词错误</abilityName>
      <candidateList>
        <item>重点</item>
      </candidateList>
      <explain/>
      <paraID>3FF73D25</paraID>
      <start>11</start>
      <end>14</end>
      <status>unmodified</status>
      <modifiedWord/>
      <trackRevisions>false</trackRevisions>
    </reviewItem>
    <reviewItem>
      <errorID>37c8b1ea-d4b8-46be-b8b6-7f4411ff8eec</errorID>
      <errorWord>d)</errorWord>
      <group>L1_Format</group>
      <groupName>格式问题</groupName>
      <ability>L2_Ordinal</ability>
      <abilityName>序号格式</abilityName>
      <candidateList>
        <item>d）</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AF17C87</paraID>
      <start>0</start>
      <end>2</end>
      <status>unmodified</status>
      <modifiedWord/>
      <trackRevisions>false</trackRevisions>
    </reviewItem>
    <reviewItem>
      <errorID>7dd941db-140f-4fea-96c5-03f2ed7238fb</errorID>
      <errorWord>e)</errorWord>
      <group>L1_Format</group>
      <groupName>格式问题</groupName>
      <ability>L2_Ordinal</ability>
      <abilityName>序号格式</abilityName>
      <candidateList>
        <item>e）</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6D42F07A</paraID>
      <start>0</start>
      <end>2</end>
      <status>unmodified</status>
      <modifiedWord/>
      <trackRevisions>false</trackRevisions>
    </reviewItem>
    <reviewItem>
      <errorID>51da0157-08c7-4cd9-93fe-acddcc572284</errorID>
      <errorWord>重点的</errorWord>
      <group>L1_Word</group>
      <groupName>字词问题</groupName>
      <ability>L2_Typo</ability>
      <abilityName>字词错误</abilityName>
      <candidateList>
        <item>重点</item>
      </candidateList>
      <explain/>
      <paraID>6D42F07A</paraID>
      <start>11</start>
      <end>14</end>
      <status>unmodified</status>
      <modifiedWord/>
      <trackRevisions>false</trackRevisions>
    </reviewItem>
    <reviewItem>
      <errorID>242c2b8d-7e99-4307-a255-7e941bdb3f9f</errorID>
      <errorWord>a)</errorWord>
      <group>L1_Format</group>
      <groupName>格式问题</groupName>
      <ability>L2_Ordinal</ability>
      <abilityName>序号格式</abilityName>
      <candidateList>
        <item>a）</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7925FA89</paraID>
      <start>0</start>
      <end>2</end>
      <status>unmodified</status>
      <modifiedWord/>
      <trackRevisions>false</trackRevisions>
    </reviewItem>
    <reviewItem>
      <errorID>8e5fc7a6-02ae-4bf4-8f3d-a99f9e828f62</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4109419F</paraID>
      <start>0</start>
      <end>2</end>
      <status>unmodified</status>
      <modifiedWord/>
      <trackRevisions>false</trackRevisions>
    </reviewItem>
    <reviewItem>
      <errorID>35e445e3-e4be-4838-8dd8-2fef6ac9bddd</errorID>
      <errorWord>c)</errorWord>
      <group>L1_Format</group>
      <groupName>格式问题</groupName>
      <ability>L2_Ordinal</ability>
      <abilityName>序号格式</abilityName>
      <candidateList>
        <item>c）</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1B274150</paraID>
      <start>0</start>
      <end>2</end>
      <status>unmodified</status>
      <modifiedWord/>
      <trackRevisions>false</trackRevisions>
    </reviewItem>
    <reviewItem>
      <errorID>74a70b36-8576-473d-ac36-c8ecf7dfc48f</errorID>
      <errorWord>d)</errorWord>
      <group>L1_Format</group>
      <groupName>格式问题</groupName>
      <ability>L2_Ordinal</ability>
      <abilityName>序号格式</abilityName>
      <candidateList>
        <item>d）</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4C0157A7</paraID>
      <start>0</start>
      <end>2</end>
      <status>unmodified</status>
      <modifiedWord/>
      <trackRevisions>false</trackRevisions>
    </reviewItem>
    <reviewItem>
      <errorID>97c41e7a-2958-4779-bc07-2bf08cb2cb8a</errorID>
      <errorWord>e)</errorWord>
      <group>L1_Format</group>
      <groupName>格式问题</groupName>
      <ability>L2_Ordinal</ability>
      <abilityName>序号格式</abilityName>
      <candidateList>
        <item>e）</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6A8C8758</paraID>
      <start>0</start>
      <end>2</end>
      <status>unmodified</status>
      <modifiedWord/>
      <trackRevisions>false</trackRevisions>
    </reviewItem>
    <reviewItem>
      <errorID>c34ef99e-9b10-4d69-bd4d-51525b962099</errorID>
      <errorWord>a)</errorWord>
      <group>L1_Format</group>
      <groupName>格式问题</groupName>
      <ability>L2_Ordinal</ability>
      <abilityName>序号格式</abilityName>
      <candidateList>
        <item>a）</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6BFB65DD</paraID>
      <start>0</start>
      <end>2</end>
      <status>unmodified</status>
      <modifiedWord/>
      <trackRevisions>false</trackRevisions>
    </reviewItem>
    <reviewItem>
      <errorID>7b5cfac8-017e-4fa9-80c3-c20df944151d</errorID>
      <errorWord>b)</errorWord>
      <group>L1_Format</group>
      <groupName>格式问题</groupName>
      <ability>L2_Ordinal</ability>
      <abilityName>序号格式</abilityName>
      <candidateList>
        <item>b）</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267FB171</paraID>
      <start>0</start>
      <end>2</end>
      <status>unmodified</status>
      <modifiedWord/>
      <trackRevisions>false</trackRevisions>
    </reviewItem>
    <reviewItem>
      <errorID>fad17fd7-0a3e-41c3-a4d3-932e3a55654c</errorID>
      <errorWord>c)</errorWord>
      <group>L1_Format</group>
      <groupName>格式问题</groupName>
      <ability>L2_Ordinal</ability>
      <abilityName>序号格式</abilityName>
      <candidateList>
        <item>c）</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BC71418</paraID>
      <start>0</start>
      <end>2</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35781E1-17CC-4C1F-A6BA-A6DD954809CD}">
  <ds:schemaRefs/>
</ds:datastoreItem>
</file>

<file path=customXml/itemProps3.xml><?xml version="1.0" encoding="utf-8"?>
<ds:datastoreItem xmlns:ds="http://schemas.openxmlformats.org/officeDocument/2006/customXml" ds:itemID="{83e75c3c-2403-4361-bd1f-20eb4f845464}">
  <ds:schemaRefs/>
</ds:datastoreItem>
</file>

<file path=docProps/app.xml><?xml version="1.0" encoding="utf-8"?>
<Properties xmlns="http://schemas.openxmlformats.org/officeDocument/2006/extended-properties" xmlns:vt="http://schemas.openxmlformats.org/officeDocument/2006/docPropsVTypes">
  <Template>Normal.dotm</Template>
  <Pages>18</Pages>
  <Words>5193</Words>
  <Characters>5597</Characters>
  <Lines>57</Lines>
  <Paragraphs>16</Paragraphs>
  <TotalTime>291</TotalTime>
  <ScaleCrop>false</ScaleCrop>
  <LinksUpToDate>false</LinksUpToDate>
  <CharactersWithSpaces>5784</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2026-05-25T03:26:00Z</dcterms:created>
  <dc:creator>如果叶知道</dc:creator>
  <cp:lastModifiedBy>ruì</cp:lastModifiedBy>
  <cp:lastPrinted>2026-05-18T00:55:00Z</cp:lastPrinted>
  <dcterms:modified xsi:type="dcterms:W3CDTF">2026-06-09T07:51:21Z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28FAE4D0F3D84D73B831957B62FBA270_13</vt:lpwstr>
  </property>
  <property fmtid="{D5CDD505-2E9C-101B-9397-08002B2CF9AE}" pid="4" name="KSOTemplateDocerSaveRecord">
    <vt:lpwstr>eyJoZGlkIjoiN2M0ZWQxYTRmNGFmY2RmZjc5OGU4YWRiMTQyNGYyODQiLCJ1c2VySWQiOiIxMDE3NTIyOTc0In0=</vt:lpwstr>
  </property>
</Properties>
</file>