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napToGrid w:val="0"/>
        <w:spacing w:line="590" w:lineRule="exact"/>
        <w:ind w:firstLine="624"/>
        <w:jc w:val="center"/>
        <w:rPr>
          <w:rFonts w:ascii="方正小标宋_GBK" w:hAnsi="宋体" w:eastAsia="方正小标宋_GBK" w:cs="Times New Roman"/>
          <w:b/>
          <w:bCs/>
          <w:snapToGrid w:val="0"/>
          <w:kern w:val="0"/>
          <w:sz w:val="32"/>
          <w:szCs w:val="32"/>
        </w:rPr>
      </w:pPr>
      <w:bookmarkStart w:id="0" w:name="_Hlk103012984"/>
    </w:p>
    <w:p>
      <w:pPr>
        <w:autoSpaceDE w:val="0"/>
        <w:autoSpaceDN w:val="0"/>
        <w:adjustRightInd w:val="0"/>
        <w:snapToGrid w:val="0"/>
        <w:spacing w:line="590" w:lineRule="exact"/>
        <w:ind w:firstLine="624"/>
        <w:jc w:val="center"/>
        <w:rPr>
          <w:rFonts w:ascii="方正小标宋_GBK" w:hAnsi="宋体" w:eastAsia="方正小标宋_GBK" w:cs="Times New Roman"/>
          <w:b/>
          <w:bCs/>
          <w:snapToGrid w:val="0"/>
          <w:kern w:val="0"/>
          <w:sz w:val="32"/>
          <w:szCs w:val="32"/>
        </w:rPr>
      </w:pPr>
    </w:p>
    <w:p>
      <w:pPr>
        <w:adjustRightInd w:val="0"/>
        <w:snapToGrid w:val="0"/>
        <w:spacing w:line="590" w:lineRule="exact"/>
        <w:jc w:val="center"/>
        <w:rPr>
          <w:rFonts w:ascii="方正小标宋_GBK" w:hAnsi="宋体" w:eastAsia="方正小标宋_GBK" w:cs="Times New Roman"/>
          <w:snapToGrid w:val="0"/>
          <w:kern w:val="0"/>
          <w:sz w:val="44"/>
          <w:szCs w:val="44"/>
        </w:rPr>
      </w:pPr>
      <w:r>
        <w:rPr>
          <w:rFonts w:hint="eastAsia" w:ascii="方正小标宋_GBK" w:hAnsi="宋体" w:eastAsia="方正小标宋_GBK" w:cs="Times New Roman"/>
          <w:snapToGrid w:val="0"/>
          <w:kern w:val="0"/>
          <w:sz w:val="44"/>
          <w:szCs w:val="44"/>
        </w:rPr>
        <w:t>省生态环境厅</w:t>
      </w:r>
      <w:r>
        <w:rPr>
          <w:rFonts w:hint="eastAsia" w:ascii="方正小标宋_GBK" w:hAnsi="宋体" w:eastAsia="方正小标宋_GBK" w:cs="Times New Roman"/>
          <w:snapToGrid w:val="0"/>
          <w:kern w:val="0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宋体" w:eastAsia="方正小标宋_GBK" w:cs="Times New Roman"/>
          <w:snapToGrid w:val="0"/>
          <w:kern w:val="0"/>
          <w:sz w:val="44"/>
          <w:szCs w:val="44"/>
        </w:rPr>
        <w:t>省农业农村厅关于发布《江苏省外来入侵物种名录（第一批）》的公告</w:t>
      </w:r>
    </w:p>
    <w:p>
      <w:pPr>
        <w:autoSpaceDE w:val="0"/>
        <w:autoSpaceDN w:val="0"/>
        <w:adjustRightInd w:val="0"/>
        <w:snapToGrid w:val="0"/>
        <w:spacing w:line="590" w:lineRule="exact"/>
        <w:ind w:firstLine="624"/>
        <w:jc w:val="center"/>
        <w:rPr>
          <w:rFonts w:ascii="方正小标宋_GBK" w:hAnsi="宋体" w:eastAsia="方正小标宋_GBK" w:cs="Times New Roman"/>
          <w:b/>
          <w:bCs/>
          <w:snapToGrid w:val="0"/>
          <w:kern w:val="0"/>
          <w:sz w:val="32"/>
          <w:szCs w:val="32"/>
        </w:rPr>
      </w:pP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根据《进一步加强外来物种入侵防控工作方案》（农科教发﹝</w:t>
      </w:r>
      <w:r>
        <w:rPr>
          <w:rFonts w:ascii="Times New Roman" w:hAnsi="Times New Roman" w:eastAsia="仿宋_GB2312" w:cs="Times New Roman"/>
          <w:sz w:val="32"/>
          <w:szCs w:val="32"/>
        </w:rPr>
        <w:t>2021﹞1号）、《关于进一步加强生物多样性保护的实施意见》（苏办发﹝2022﹞18号）等文件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要求，</w:t>
      </w:r>
      <w:r>
        <w:rPr>
          <w:rFonts w:ascii="Times New Roman" w:hAnsi="Times New Roman" w:eastAsia="仿宋_GB2312" w:cs="Times New Roman"/>
          <w:sz w:val="32"/>
          <w:szCs w:val="32"/>
        </w:rPr>
        <w:t>为加强全省外来入侵物种管理、监测与防治，保障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全省</w:t>
      </w:r>
      <w:r>
        <w:rPr>
          <w:rFonts w:ascii="Times New Roman" w:hAnsi="Times New Roman" w:eastAsia="仿宋_GB2312" w:cs="Times New Roman"/>
          <w:sz w:val="32"/>
          <w:szCs w:val="32"/>
        </w:rPr>
        <w:t>生物安全、生态安全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与</w:t>
      </w:r>
      <w:r>
        <w:rPr>
          <w:rFonts w:ascii="Times New Roman" w:hAnsi="Times New Roman" w:eastAsia="仿宋_GB2312" w:cs="Times New Roman"/>
          <w:sz w:val="32"/>
          <w:szCs w:val="32"/>
        </w:rPr>
        <w:t>粮食安全，省生态环境厅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Times New Roman"/>
          <w:sz w:val="32"/>
          <w:szCs w:val="32"/>
        </w:rPr>
        <w:t>省农业农村厅在全省县域生物多样性本底调查的基础上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，经过风险评估筛选，共同</w:t>
      </w:r>
      <w:r>
        <w:rPr>
          <w:rFonts w:ascii="Times New Roman" w:hAnsi="Times New Roman" w:eastAsia="仿宋_GB2312" w:cs="Times New Roman"/>
          <w:sz w:val="32"/>
          <w:szCs w:val="32"/>
        </w:rPr>
        <w:t>编制《江苏省外来入侵物种名录（第一批）》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，包含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外来入侵物种</w:t>
      </w:r>
      <w:r>
        <w:rPr>
          <w:rFonts w:ascii="Times New Roman" w:hAnsi="Times New Roman" w:eastAsia="仿宋_GB2312" w:cs="Times New Roman"/>
          <w:sz w:val="32"/>
          <w:szCs w:val="32"/>
        </w:rPr>
        <w:t>32种，其中I级重点管控物种8种，II级一般管控物种24种。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现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予以</w:t>
      </w:r>
      <w:r>
        <w:rPr>
          <w:rFonts w:ascii="Times New Roman" w:hAnsi="Times New Roman" w:eastAsia="仿宋_GB2312" w:cs="Times New Roman"/>
          <w:sz w:val="32"/>
          <w:szCs w:val="32"/>
        </w:rPr>
        <w:t>公告。</w:t>
      </w:r>
    </w:p>
    <w:p>
      <w:pPr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ind w:firstLine="640" w:firstLineChars="200"/>
        <w:jc w:val="righ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江苏省生态环境厅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</w:rPr>
        <w:t>江苏省农业农村厅</w:t>
      </w:r>
      <w:bookmarkStart w:id="1" w:name="_GoBack"/>
      <w:bookmarkEnd w:id="1"/>
    </w:p>
    <w:p>
      <w:pPr>
        <w:adjustRightInd w:val="0"/>
        <w:snapToGrid w:val="0"/>
        <w:spacing w:line="590" w:lineRule="exact"/>
        <w:ind w:firstLine="640" w:firstLineChars="200"/>
        <w:jc w:val="righ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2022年5月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</w:t>
      </w:r>
      <w:r>
        <w:rPr>
          <w:rFonts w:ascii="Times New Roman" w:hAnsi="Times New Roman" w:eastAsia="仿宋_GB2312" w:cs="Times New Roman"/>
          <w:sz w:val="32"/>
          <w:szCs w:val="32"/>
        </w:rPr>
        <w:t>日</w:t>
      </w:r>
    </w:p>
    <w:bookmarkEnd w:id="0"/>
    <w:p>
      <w:pPr>
        <w:adjustRightInd w:val="0"/>
        <w:snapToGrid w:val="0"/>
        <w:spacing w:line="560" w:lineRule="exact"/>
        <w:ind w:firstLine="720" w:firstLineChars="200"/>
        <w:rPr>
          <w:rFonts w:ascii="Times New Roman" w:hAnsi="Times New Roman" w:eastAsia="方正仿宋_GBK" w:cs="Times New Roman"/>
          <w:sz w:val="36"/>
          <w:szCs w:val="36"/>
        </w:rPr>
        <w:sectPr>
          <w:pgSz w:w="11906" w:h="16838"/>
          <w:pgMar w:top="1814" w:right="1531" w:bottom="1985" w:left="1531" w:header="720" w:footer="1474" w:gutter="0"/>
          <w:cols w:space="425" w:num="1"/>
          <w:docGrid w:type="lines" w:linePitch="312" w:charSpace="0"/>
        </w:sectPr>
      </w:pPr>
    </w:p>
    <w:p>
      <w:pPr>
        <w:autoSpaceDE w:val="0"/>
        <w:autoSpaceDN w:val="0"/>
        <w:adjustRightInd w:val="0"/>
        <w:snapToGrid w:val="0"/>
        <w:spacing w:line="590" w:lineRule="exact"/>
        <w:jc w:val="center"/>
        <w:rPr>
          <w:rFonts w:ascii="方正小标宋_GBK" w:hAnsi="宋体" w:eastAsia="方正小标宋_GBK" w:cs="Times New Roman"/>
          <w:snapToGrid w:val="0"/>
          <w:kern w:val="0"/>
          <w:sz w:val="44"/>
          <w:szCs w:val="44"/>
        </w:rPr>
      </w:pPr>
    </w:p>
    <w:p>
      <w:pPr>
        <w:autoSpaceDE w:val="0"/>
        <w:autoSpaceDN w:val="0"/>
        <w:adjustRightInd w:val="0"/>
        <w:snapToGrid w:val="0"/>
        <w:spacing w:line="590" w:lineRule="exact"/>
        <w:jc w:val="center"/>
        <w:rPr>
          <w:rFonts w:ascii="方正小标宋_GBK" w:hAnsi="宋体" w:eastAsia="方正小标宋_GBK" w:cs="Times New Roman"/>
          <w:snapToGrid w:val="0"/>
          <w:kern w:val="0"/>
          <w:sz w:val="44"/>
          <w:szCs w:val="44"/>
        </w:rPr>
      </w:pPr>
    </w:p>
    <w:p>
      <w:pPr>
        <w:adjustRightInd w:val="0"/>
        <w:snapToGrid w:val="0"/>
        <w:spacing w:line="590" w:lineRule="exact"/>
        <w:jc w:val="center"/>
        <w:rPr>
          <w:rFonts w:ascii="方正小标宋_GBK" w:hAnsi="宋体" w:eastAsia="方正小标宋_GBK" w:cs="Times New Roman"/>
          <w:snapToGrid w:val="0"/>
          <w:kern w:val="0"/>
          <w:sz w:val="44"/>
          <w:szCs w:val="44"/>
        </w:rPr>
      </w:pPr>
      <w:r>
        <w:rPr>
          <w:rFonts w:hint="eastAsia" w:ascii="方正小标宋_GBK" w:hAnsi="宋体" w:eastAsia="方正小标宋_GBK" w:cs="Times New Roman"/>
          <w:snapToGrid w:val="0"/>
          <w:kern w:val="0"/>
          <w:sz w:val="44"/>
          <w:szCs w:val="44"/>
        </w:rPr>
        <w:t>江苏省外来入侵物种名录（第一批）</w:t>
      </w:r>
    </w:p>
    <w:p>
      <w:pPr>
        <w:autoSpaceDE w:val="0"/>
        <w:autoSpaceDN w:val="0"/>
        <w:adjustRightInd w:val="0"/>
        <w:snapToGrid w:val="0"/>
        <w:spacing w:line="590" w:lineRule="exact"/>
        <w:jc w:val="center"/>
        <w:rPr>
          <w:rFonts w:ascii="方正小标宋_GBK" w:hAnsi="宋体" w:eastAsia="方正小标宋_GBK" w:cs="Times New Roman"/>
          <w:snapToGrid w:val="0"/>
          <w:kern w:val="0"/>
          <w:sz w:val="44"/>
          <w:szCs w:val="44"/>
        </w:rPr>
      </w:pPr>
    </w:p>
    <w:tbl>
      <w:tblPr>
        <w:tblStyle w:val="5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7"/>
        <w:gridCol w:w="2278"/>
        <w:gridCol w:w="4180"/>
        <w:gridCol w:w="1084"/>
        <w:gridCol w:w="8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125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物种名</w:t>
            </w:r>
          </w:p>
        </w:tc>
        <w:tc>
          <w:tcPr>
            <w:tcW w:w="230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学名</w:t>
            </w:r>
          </w:p>
        </w:tc>
        <w:tc>
          <w:tcPr>
            <w:tcW w:w="1073" w:type="pct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管理级别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0" w:type="pct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一、植物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喜旱莲子草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Alternanthera philoxeroides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互花米草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  <w:shd w:val="clear" w:color="auto" w:fill="F9F9F9"/>
              </w:rPr>
              <w:t>Spartina alterniflora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凤眼蓝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Eichhornia crassipes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加拿大一枝黄花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Solidago canadensis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鬼针草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Bidens pilosa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大狼杷草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Bidens frondosa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小蓬草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Erigeron canadensis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一年蓬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Erigeron annuus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豚草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Ambrosia artemisiifolia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钻叶紫菀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Symphyotrichum subulatum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毒麦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Lolium temulentum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石茅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Sorghum halepense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野燕麦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Avena fatua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大米草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Spartina anglica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反枝苋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Amaranthus retroflexus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刺苋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Amaranthus spinosus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土荆芥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Dysphania ambrosioides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圆叶牵牛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Ipomoea purpurea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垂序商陆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Phytolacca americana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0" w:type="pct"/>
            <w:gridSpan w:val="5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二、动物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福寿螺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Pomacea canaliculata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美国白蛾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Hyphantria cunea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草地贪夜蛾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i/>
                <w:iCs/>
                <w:sz w:val="28"/>
                <w:szCs w:val="28"/>
              </w:rPr>
              <w:t>Spodoptera</w:t>
            </w: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i/>
                <w:iCs/>
                <w:sz w:val="28"/>
                <w:szCs w:val="28"/>
              </w:rPr>
              <w:t>frugiperda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松材线虫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i/>
                <w:iCs/>
                <w:sz w:val="28"/>
                <w:szCs w:val="28"/>
              </w:rPr>
              <w:t>Bursaphelenchus</w:t>
            </w: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i/>
                <w:iCs/>
                <w:sz w:val="28"/>
                <w:szCs w:val="28"/>
              </w:rPr>
              <w:t>xylophilus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</w:t>
            </w: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扶桑绵粉蚧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Phenacoccus solenopsis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苹果绵蚜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Eriosoma lanigerum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柑橘小实蝇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Bactrocera dorsalis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美洲大蠊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Periplaneta americana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德国小蠊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Blattella germanica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牛蛙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Rana catesbiana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巴西红耳龟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 xml:space="preserve">Trachemys scripta </w:t>
            </w:r>
            <w:r>
              <w:rPr>
                <w:rFonts w:hint="eastAsia" w:ascii="Times New Roman" w:hAnsi="Times New Roman" w:eastAsia="方正仿宋_GBK" w:cs="Times New Roman"/>
                <w:i/>
                <w:iCs/>
                <w:sz w:val="28"/>
                <w:szCs w:val="28"/>
              </w:rPr>
              <w:t>elegans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食蚊鱼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Gambusia affinis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3" w:type="pct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25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克氏原螯虾</w:t>
            </w:r>
          </w:p>
        </w:tc>
        <w:tc>
          <w:tcPr>
            <w:tcW w:w="2307" w:type="pct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  <w:t>Procambarus clarkii</w:t>
            </w:r>
          </w:p>
        </w:tc>
        <w:tc>
          <w:tcPr>
            <w:tcW w:w="598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75" w:type="pc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II</w:t>
            </w:r>
          </w:p>
        </w:tc>
      </w:tr>
    </w:tbl>
    <w:p>
      <w:pPr>
        <w:adjustRightInd w:val="0"/>
        <w:snapToGrid w:val="0"/>
        <w:spacing w:line="480" w:lineRule="auto"/>
        <w:jc w:val="center"/>
        <w:rPr>
          <w:rFonts w:ascii="Times New Roman" w:hAnsi="Times New Roman" w:eastAsia="方正仿宋_GBK" w:cs="Times New Roman"/>
          <w:b/>
          <w:bCs/>
          <w:sz w:val="28"/>
          <w:szCs w:val="28"/>
        </w:rPr>
      </w:pPr>
    </w:p>
    <w:sectPr>
      <w:pgSz w:w="11906" w:h="16838"/>
      <w:pgMar w:top="1814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roma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BF0F96"/>
    <w:multiLevelType w:val="multilevel"/>
    <w:tmpl w:val="6DBF0F96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DDD"/>
    <w:rsid w:val="00000A43"/>
    <w:rsid w:val="000433F2"/>
    <w:rsid w:val="00072448"/>
    <w:rsid w:val="00075302"/>
    <w:rsid w:val="000A2F18"/>
    <w:rsid w:val="00134F2E"/>
    <w:rsid w:val="0013634E"/>
    <w:rsid w:val="001558F5"/>
    <w:rsid w:val="00172963"/>
    <w:rsid w:val="00182C25"/>
    <w:rsid w:val="001C7D11"/>
    <w:rsid w:val="001D4D39"/>
    <w:rsid w:val="00201515"/>
    <w:rsid w:val="00251DDD"/>
    <w:rsid w:val="002B16B9"/>
    <w:rsid w:val="002D0059"/>
    <w:rsid w:val="0038638B"/>
    <w:rsid w:val="003E5DF5"/>
    <w:rsid w:val="0040528E"/>
    <w:rsid w:val="00416DD2"/>
    <w:rsid w:val="00446587"/>
    <w:rsid w:val="00447701"/>
    <w:rsid w:val="00450D14"/>
    <w:rsid w:val="00467870"/>
    <w:rsid w:val="00495D5D"/>
    <w:rsid w:val="004B1B06"/>
    <w:rsid w:val="004B2963"/>
    <w:rsid w:val="005011C3"/>
    <w:rsid w:val="005E48FA"/>
    <w:rsid w:val="0063412A"/>
    <w:rsid w:val="00635349"/>
    <w:rsid w:val="00650018"/>
    <w:rsid w:val="00686AD7"/>
    <w:rsid w:val="00695E5F"/>
    <w:rsid w:val="006F5677"/>
    <w:rsid w:val="0070703A"/>
    <w:rsid w:val="007D5F35"/>
    <w:rsid w:val="00897E74"/>
    <w:rsid w:val="008D4737"/>
    <w:rsid w:val="00906884"/>
    <w:rsid w:val="00930BDE"/>
    <w:rsid w:val="009549BC"/>
    <w:rsid w:val="009918B1"/>
    <w:rsid w:val="009B6B87"/>
    <w:rsid w:val="009F16F5"/>
    <w:rsid w:val="00A16789"/>
    <w:rsid w:val="00A85C65"/>
    <w:rsid w:val="00A92392"/>
    <w:rsid w:val="00B04A75"/>
    <w:rsid w:val="00B148A6"/>
    <w:rsid w:val="00BE1ACE"/>
    <w:rsid w:val="00C00440"/>
    <w:rsid w:val="00C52789"/>
    <w:rsid w:val="00CB2E42"/>
    <w:rsid w:val="00CF5DA8"/>
    <w:rsid w:val="00D11DF7"/>
    <w:rsid w:val="00D33BF5"/>
    <w:rsid w:val="00E414E9"/>
    <w:rsid w:val="00E447D3"/>
    <w:rsid w:val="00E50EB9"/>
    <w:rsid w:val="00E60EE5"/>
    <w:rsid w:val="00E849B1"/>
    <w:rsid w:val="00EC1E48"/>
    <w:rsid w:val="00F26015"/>
    <w:rsid w:val="00F613FC"/>
    <w:rsid w:val="00FA35E4"/>
    <w:rsid w:val="00FE5AE7"/>
    <w:rsid w:val="1E910DA2"/>
    <w:rsid w:val="6FE5770F"/>
    <w:rsid w:val="79893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tz3"/>
    <w:basedOn w:val="1"/>
    <w:link w:val="8"/>
    <w:qFormat/>
    <w:uiPriority w:val="0"/>
    <w:pPr>
      <w:widowControl/>
      <w:adjustRightInd w:val="0"/>
      <w:snapToGrid w:val="0"/>
      <w:spacing w:line="480" w:lineRule="auto"/>
      <w:ind w:firstLine="200" w:firstLineChars="200"/>
      <w:jc w:val="left"/>
    </w:pPr>
    <w:rPr>
      <w:rFonts w:ascii="Times New Roman" w:hAnsi="Times New Roman" w:eastAsia="方正仿宋_GBK"/>
      <w:sz w:val="32"/>
    </w:rPr>
  </w:style>
  <w:style w:type="character" w:customStyle="1" w:styleId="8">
    <w:name w:val="tz3 字符"/>
    <w:basedOn w:val="6"/>
    <w:link w:val="7"/>
    <w:qFormat/>
    <w:uiPriority w:val="0"/>
    <w:rPr>
      <w:rFonts w:ascii="Times New Roman" w:hAnsi="Times New Roman" w:eastAsia="方正仿宋_GBK"/>
      <w:sz w:val="32"/>
    </w:rPr>
  </w:style>
  <w:style w:type="character" w:customStyle="1" w:styleId="9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2"/>
    <w:qFormat/>
    <w:uiPriority w:val="99"/>
    <w:rPr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197</Words>
  <Characters>1129</Characters>
  <Lines>9</Lines>
  <Paragraphs>2</Paragraphs>
  <TotalTime>1</TotalTime>
  <ScaleCrop>false</ScaleCrop>
  <LinksUpToDate>false</LinksUpToDate>
  <CharactersWithSpaces>1324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2022-04-24T01:06:00Z</dcterms:created>
  <dc:creator>季 芯蕊</dc:creator>
  <cp:lastModifiedBy>Jelly</cp:lastModifiedBy>
  <dcterms:modified xsi:type="dcterms:W3CDTF">2022-05-19T08:13:14Z</dcterms:modified>
  <cp:revision>39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