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6B19" w:rsidRDefault="003703F9">
      <w:pPr>
        <w:pStyle w:val="ae"/>
        <w:sectPr w:rsidR="008D6B19">
          <w:headerReference w:type="even" r:id="rId8"/>
          <w:headerReference w:type="default" r:id="rId9"/>
          <w:footerReference w:type="even" r:id="rId10"/>
          <w:headerReference w:type="first" r:id="rId11"/>
          <w:pgSz w:w="11907" w:h="16839"/>
          <w:pgMar w:top="567" w:right="851" w:bottom="1361" w:left="1418" w:header="0" w:footer="0" w:gutter="0"/>
          <w:pgNumType w:start="1"/>
          <w:cols w:space="720"/>
          <w:titlePg/>
          <w:docGrid w:type="lines" w:linePitch="312"/>
        </w:sectPr>
      </w:pPr>
      <w:bookmarkStart w:id="0" w:name="SectionMark0"/>
      <w:r>
        <w:pict>
          <v:rect id="文本框 16" o:spid="_x0000_s1026" style="position:absolute;left:0;text-align:left;margin-left:330.1pt;margin-top:732.6pt;width:63pt;height:31.2pt;z-index:251669504" o:preferrelative="t" stroked="f">
            <v:textbox inset="0,0,0,0">
              <w:txbxContent>
                <w:p w:rsidR="008D6B19" w:rsidRDefault="003703F9">
                  <w:pPr>
                    <w:rPr>
                      <w:rFonts w:eastAsia="黑体"/>
                      <w:sz w:val="28"/>
                    </w:rPr>
                  </w:pPr>
                  <w:r>
                    <w:rPr>
                      <w:rFonts w:eastAsia="黑体" w:hint="eastAsia"/>
                      <w:sz w:val="28"/>
                    </w:rPr>
                    <w:t>发</w:t>
                  </w:r>
                  <w:r>
                    <w:rPr>
                      <w:rFonts w:eastAsia="黑体" w:hint="eastAsia"/>
                      <w:sz w:val="28"/>
                    </w:rPr>
                    <w:t xml:space="preserve"> </w:t>
                  </w:r>
                  <w:r>
                    <w:rPr>
                      <w:rFonts w:eastAsia="黑体" w:hint="eastAsia"/>
                      <w:sz w:val="28"/>
                    </w:rPr>
                    <w:t>布</w:t>
                  </w:r>
                </w:p>
              </w:txbxContent>
            </v:textbox>
          </v:rect>
        </w:pict>
      </w:r>
      <w:r>
        <w:pict>
          <v:rect id="文本框 25" o:spid="_x0000_s1027" style="position:absolute;left:0;text-align:left;margin-left:80.1pt;margin-top:720.45pt;width:248.5pt;height:42.55pt;z-index:251666432;mso-position-horizontal-relative:margin;mso-position-vertical-relative:margin" o:preferrelative="t" stroked="f">
            <v:textbox inset="0,0,0,0">
              <w:txbxContent>
                <w:p w:rsidR="008D6B19" w:rsidRDefault="003703F9">
                  <w:pPr>
                    <w:pStyle w:val="af0"/>
                    <w:spacing w:line="360" w:lineRule="exact"/>
                    <w:rPr>
                      <w:w w:val="140"/>
                      <w:sz w:val="26"/>
                      <w:szCs w:val="26"/>
                    </w:rPr>
                  </w:pPr>
                  <w:r>
                    <w:rPr>
                      <w:rFonts w:hint="eastAsia"/>
                      <w:w w:val="140"/>
                      <w:sz w:val="26"/>
                      <w:szCs w:val="26"/>
                    </w:rPr>
                    <w:t>江苏省</w:t>
                  </w:r>
                  <w:r>
                    <w:rPr>
                      <w:w w:val="140"/>
                      <w:sz w:val="26"/>
                      <w:szCs w:val="26"/>
                    </w:rPr>
                    <w:t>环境保护</w:t>
                  </w:r>
                  <w:r>
                    <w:rPr>
                      <w:rFonts w:hint="eastAsia"/>
                      <w:w w:val="140"/>
                      <w:sz w:val="26"/>
                      <w:szCs w:val="26"/>
                    </w:rPr>
                    <w:t>厅</w:t>
                  </w:r>
                </w:p>
                <w:p w:rsidR="008D6B19" w:rsidRDefault="003703F9">
                  <w:pPr>
                    <w:pStyle w:val="af0"/>
                    <w:spacing w:line="360" w:lineRule="exact"/>
                    <w:rPr>
                      <w:w w:val="140"/>
                    </w:rPr>
                  </w:pPr>
                  <w:r>
                    <w:rPr>
                      <w:rFonts w:hint="eastAsia"/>
                      <w:w w:val="140"/>
                      <w:sz w:val="26"/>
                      <w:szCs w:val="26"/>
                    </w:rPr>
                    <w:t>江苏省质量技术监督局</w:t>
                  </w:r>
                </w:p>
              </w:txbxContent>
            </v:textbox>
            <w10:wrap anchorx="margin" anchory="margin"/>
            <w10:anchorlock/>
          </v:rect>
        </w:pict>
      </w:r>
      <w:r>
        <w:pict>
          <v:line id="直接连接符 14" o:spid="_x0000_s1028" style="position:absolute;left:0;text-align:left;z-index:251668480" from="0,685.7pt" to="482pt,685.75pt" o:preferrelative="t" strokecolor="#080000" strokeweight="1pt">
            <v:stroke miterlimit="2"/>
          </v:line>
        </w:pict>
      </w:r>
      <w:r>
        <w:pict>
          <v:line id="直接连接符 13" o:spid="_x0000_s1029" style="position:absolute;left:0;text-align:left;z-index:251667456" from="0,190.35pt" to="482pt,190.4pt" o:preferrelative="t" strokecolor="#080000" strokeweight="1pt">
            <v:stroke miterlimit="2"/>
          </v:line>
        </w:pict>
      </w:r>
      <w:r>
        <w:rPr>
          <w:rFonts w:ascii="黑体" w:eastAsia="黑体" w:hAnsi="黑体"/>
          <w:sz w:val="32"/>
        </w:rPr>
        <w:pict>
          <v:rect id="文本框 1" o:spid="_x0000_s1030" style="position:absolute;left:0;text-align:left;margin-left:231.4pt;margin-top:31.45pt;width:250pt;height:56.7pt;z-index:251670528;mso-position-horizontal-relative:margin;mso-position-vertical-relative:margin" o:preferrelative="t" stroked="f">
            <v:textbox inset="0,0,0,0">
              <w:txbxContent>
                <w:p w:rsidR="008D6B19" w:rsidRDefault="003703F9">
                  <w:pPr>
                    <w:pStyle w:val="aa"/>
                    <w:rPr>
                      <w:b w:val="0"/>
                      <w:bCs/>
                      <w:sz w:val="90"/>
                      <w:szCs w:val="90"/>
                    </w:rPr>
                  </w:pPr>
                  <w:r>
                    <w:rPr>
                      <w:rFonts w:hint="eastAsia"/>
                      <w:b w:val="0"/>
                      <w:bCs/>
                      <w:sz w:val="90"/>
                      <w:szCs w:val="90"/>
                    </w:rPr>
                    <w:t>DB</w:t>
                  </w:r>
                  <w:r>
                    <w:rPr>
                      <w:b w:val="0"/>
                      <w:bCs/>
                      <w:sz w:val="90"/>
                      <w:szCs w:val="90"/>
                    </w:rPr>
                    <w:t>32</w:t>
                  </w:r>
                </w:p>
              </w:txbxContent>
            </v:textbox>
            <w10:wrap anchorx="margin" anchory="margin"/>
            <w10:anchorlock/>
          </v:rect>
        </w:pict>
      </w:r>
      <w:r>
        <w:pict>
          <v:rect id="文本框 12" o:spid="_x0000_s1031" style="position:absolute;left:0;text-align:left;margin-left:322.9pt;margin-top:662.55pt;width:159pt;height:24.6pt;z-index:251665408;mso-position-horizontal-relative:margin;mso-position-vertical-relative:margin" o:preferrelative="t" stroked="f">
            <v:textbox inset="0,0,0,0">
              <w:txbxContent>
                <w:p w:rsidR="008D6B19" w:rsidRDefault="003703F9">
                  <w:pPr>
                    <w:pStyle w:val="af1"/>
                    <w:rPr>
                      <w:rFonts w:ascii="黑体"/>
                    </w:rPr>
                  </w:pPr>
                  <w:r>
                    <w:rPr>
                      <w:rFonts w:ascii="黑体" w:hAnsi="黑体" w:hint="eastAsia"/>
                    </w:rPr>
                    <w:t>2</w:t>
                  </w:r>
                  <w:r>
                    <w:rPr>
                      <w:rFonts w:ascii="黑体" w:hAnsi="黑体"/>
                    </w:rPr>
                    <w:t>018</w:t>
                  </w:r>
                  <w:r>
                    <w:rPr>
                      <w:rFonts w:ascii="黑体" w:hint="eastAsia"/>
                    </w:rPr>
                    <w:t>-</w:t>
                  </w:r>
                  <w:r>
                    <w:rPr>
                      <w:rFonts w:ascii="黑体" w:hAnsi="黑体"/>
                    </w:rPr>
                    <w:t>XX</w:t>
                  </w:r>
                  <w:r>
                    <w:rPr>
                      <w:rFonts w:ascii="黑体" w:hint="eastAsia"/>
                    </w:rPr>
                    <w:t>-</w:t>
                  </w:r>
                  <w:r>
                    <w:rPr>
                      <w:rFonts w:ascii="黑体" w:hAnsi="黑体"/>
                    </w:rPr>
                    <w:t>XX</w:t>
                  </w:r>
                  <w:r>
                    <w:rPr>
                      <w:rFonts w:ascii="黑体" w:hint="eastAsia"/>
                    </w:rPr>
                    <w:t>实施</w:t>
                  </w:r>
                </w:p>
              </w:txbxContent>
            </v:textbox>
            <w10:wrap anchorx="margin" anchory="margin"/>
            <w10:anchorlock/>
          </v:rect>
        </w:pict>
      </w:r>
      <w:r>
        <w:pict>
          <v:rect id="文本框 11" o:spid="_x0000_s1032" style="position:absolute;left:0;text-align:left;margin-left:0;margin-top:661.85pt;width:159pt;height:24.6pt;z-index:251664384;mso-position-horizontal-relative:margin;mso-position-vertical-relative:margin" o:preferrelative="t" stroked="f">
            <v:textbox inset="0,0,0,0">
              <w:txbxContent>
                <w:p w:rsidR="008D6B19" w:rsidRDefault="003703F9">
                  <w:pPr>
                    <w:pStyle w:val="ab"/>
                    <w:rPr>
                      <w:rFonts w:ascii="黑体"/>
                    </w:rPr>
                  </w:pPr>
                  <w:r>
                    <w:rPr>
                      <w:rFonts w:ascii="黑体" w:hAnsi="黑体" w:hint="eastAsia"/>
                    </w:rPr>
                    <w:t>2</w:t>
                  </w:r>
                  <w:r>
                    <w:rPr>
                      <w:rFonts w:ascii="黑体" w:hAnsi="黑体"/>
                    </w:rPr>
                    <w:t>018</w:t>
                  </w:r>
                  <w:r>
                    <w:rPr>
                      <w:rFonts w:ascii="黑体" w:hint="eastAsia"/>
                    </w:rPr>
                    <w:t>-0</w:t>
                  </w:r>
                  <w:r>
                    <w:rPr>
                      <w:rFonts w:ascii="黑体" w:hAnsi="黑体" w:hint="eastAsia"/>
                    </w:rPr>
                    <w:t>×</w:t>
                  </w:r>
                  <w:r>
                    <w:rPr>
                      <w:rFonts w:ascii="黑体" w:hint="eastAsia"/>
                    </w:rPr>
                    <w:t>-</w:t>
                  </w:r>
                  <w:r>
                    <w:rPr>
                      <w:rFonts w:ascii="黑体" w:hAnsi="黑体" w:hint="eastAsia"/>
                    </w:rPr>
                    <w:t>××</w:t>
                  </w:r>
                  <w:r>
                    <w:rPr>
                      <w:rFonts w:ascii="黑体" w:hint="eastAsia"/>
                    </w:rPr>
                    <w:t>发布</w:t>
                  </w:r>
                </w:p>
              </w:txbxContent>
            </v:textbox>
            <w10:wrap anchorx="margin" anchory="margin"/>
            <w10:anchorlock/>
          </v:rect>
        </w:pict>
      </w:r>
      <w:r>
        <w:pict>
          <v:rect id="文本框 10" o:spid="_x0000_s1033" style="position:absolute;left:0;text-align:left;margin-left:0;margin-top:293.25pt;width:470pt;height:368.6pt;z-index:251663360;mso-position-horizontal-relative:margin;mso-position-vertical-relative:margin" o:preferrelative="t" stroked="f">
            <v:textbox inset="0,0,0,0">
              <w:txbxContent>
                <w:p w:rsidR="008D6B19" w:rsidRDefault="003703F9">
                  <w:pPr>
                    <w:pStyle w:val="ac"/>
                    <w:rPr>
                      <w:szCs w:val="52"/>
                    </w:rPr>
                  </w:pPr>
                  <w:r>
                    <w:rPr>
                      <w:rFonts w:hint="eastAsia"/>
                      <w:szCs w:val="52"/>
                    </w:rPr>
                    <w:t>钢铁工业废水中铊污染物排放标准</w:t>
                  </w:r>
                </w:p>
                <w:p w:rsidR="008D6B19" w:rsidRDefault="003703F9">
                  <w:pPr>
                    <w:pStyle w:val="ac"/>
                    <w:snapToGrid w:val="0"/>
                    <w:spacing w:beforeLines="100" w:before="312" w:line="240" w:lineRule="auto"/>
                    <w:rPr>
                      <w:rFonts w:eastAsia="宋体"/>
                      <w:bCs/>
                      <w:sz w:val="28"/>
                    </w:rPr>
                  </w:pPr>
                  <w:r>
                    <w:rPr>
                      <w:rFonts w:eastAsia="宋体"/>
                      <w:bCs/>
                      <w:sz w:val="28"/>
                    </w:rPr>
                    <w:t xml:space="preserve">Discharge </w:t>
                  </w:r>
                  <w:r>
                    <w:rPr>
                      <w:rFonts w:eastAsia="宋体"/>
                      <w:bCs/>
                      <w:sz w:val="28"/>
                    </w:rPr>
                    <w:t>standard of thallium pollutants in wastewater</w:t>
                  </w:r>
                </w:p>
                <w:p w:rsidR="008D6B19" w:rsidRDefault="003703F9">
                  <w:pPr>
                    <w:pStyle w:val="ac"/>
                    <w:snapToGrid w:val="0"/>
                    <w:spacing w:line="240" w:lineRule="auto"/>
                    <w:rPr>
                      <w:rFonts w:eastAsia="宋体"/>
                      <w:bCs/>
                      <w:sz w:val="28"/>
                    </w:rPr>
                  </w:pPr>
                  <w:proofErr w:type="gramStart"/>
                  <w:r>
                    <w:rPr>
                      <w:rFonts w:eastAsia="宋体"/>
                      <w:bCs/>
                      <w:sz w:val="28"/>
                    </w:rPr>
                    <w:t>for</w:t>
                  </w:r>
                  <w:proofErr w:type="gramEnd"/>
                  <w:r>
                    <w:rPr>
                      <w:rFonts w:eastAsia="宋体"/>
                      <w:bCs/>
                      <w:sz w:val="28"/>
                    </w:rPr>
                    <w:t xml:space="preserve"> iron and steel industry</w:t>
                  </w:r>
                </w:p>
                <w:p w:rsidR="008D6B19" w:rsidRDefault="008D6B19">
                  <w:pPr>
                    <w:pStyle w:val="ac"/>
                    <w:snapToGrid w:val="0"/>
                    <w:spacing w:line="240" w:lineRule="auto"/>
                    <w:rPr>
                      <w:rFonts w:eastAsia="宋体"/>
                      <w:bCs/>
                      <w:sz w:val="28"/>
                    </w:rPr>
                  </w:pPr>
                </w:p>
                <w:p w:rsidR="008D6B19" w:rsidRDefault="008D6B19">
                  <w:pPr>
                    <w:pStyle w:val="ac"/>
                    <w:snapToGrid w:val="0"/>
                    <w:spacing w:line="240" w:lineRule="auto"/>
                    <w:rPr>
                      <w:rFonts w:eastAsia="宋体"/>
                      <w:bCs/>
                      <w:sz w:val="28"/>
                    </w:rPr>
                  </w:pPr>
                </w:p>
                <w:p w:rsidR="008D6B19" w:rsidRDefault="008D6B19">
                  <w:pPr>
                    <w:pStyle w:val="ac"/>
                    <w:snapToGrid w:val="0"/>
                    <w:spacing w:line="240" w:lineRule="auto"/>
                    <w:rPr>
                      <w:rFonts w:eastAsia="宋体"/>
                      <w:bCs/>
                      <w:sz w:val="28"/>
                    </w:rPr>
                  </w:pPr>
                </w:p>
                <w:p w:rsidR="008D6B19" w:rsidRDefault="003703F9">
                  <w:pPr>
                    <w:pStyle w:val="ac"/>
                    <w:snapToGrid w:val="0"/>
                    <w:spacing w:line="240" w:lineRule="auto"/>
                    <w:rPr>
                      <w:rFonts w:eastAsia="宋体"/>
                      <w:bCs/>
                      <w:sz w:val="28"/>
                    </w:rPr>
                  </w:pPr>
                  <w:r>
                    <w:rPr>
                      <w:rFonts w:eastAsia="宋体" w:hint="eastAsia"/>
                      <w:bCs/>
                      <w:sz w:val="28"/>
                    </w:rPr>
                    <w:t>(</w:t>
                  </w:r>
                  <w:r w:rsidR="00370D58">
                    <w:rPr>
                      <w:rFonts w:eastAsia="宋体" w:hint="eastAsia"/>
                      <w:bCs/>
                      <w:sz w:val="28"/>
                    </w:rPr>
                    <w:t>第二次征求意见</w:t>
                  </w:r>
                  <w:r>
                    <w:rPr>
                      <w:rFonts w:eastAsia="宋体" w:hint="eastAsia"/>
                      <w:bCs/>
                      <w:sz w:val="28"/>
                    </w:rPr>
                    <w:t>稿</w:t>
                  </w:r>
                  <w:r>
                    <w:rPr>
                      <w:rFonts w:eastAsia="宋体" w:hint="eastAsia"/>
                      <w:bCs/>
                      <w:sz w:val="28"/>
                    </w:rPr>
                    <w:t>)</w:t>
                  </w:r>
                </w:p>
              </w:txbxContent>
            </v:textbox>
            <w10:wrap anchorx="margin" anchory="margin"/>
            <w10:anchorlock/>
          </v:rect>
        </w:pict>
      </w:r>
      <w:r>
        <w:pict>
          <v:rect id="文本框 9" o:spid="_x0000_s1034" style="position:absolute;left:0;text-align:left;margin-left:0;margin-top:121.75pt;width:477.75pt;height:67.75pt;z-index:251662336;mso-position-horizontal-relative:margin;mso-position-vertical-relative:margin" o:preferrelative="t" stroked="f">
            <v:textbox inset="0,0,0,0">
              <w:txbxContent>
                <w:p w:rsidR="008D6B19" w:rsidRDefault="003703F9">
                  <w:pPr>
                    <w:pStyle w:val="21"/>
                    <w:rPr>
                      <w:rFonts w:ascii="黑体"/>
                    </w:rPr>
                  </w:pPr>
                  <w:r>
                    <w:t>DB</w:t>
                  </w:r>
                  <w:r>
                    <w:rPr>
                      <w:rFonts w:ascii="黑体"/>
                    </w:rPr>
                    <w:t xml:space="preserve"> 32/XXXX</w:t>
                  </w:r>
                  <w:r>
                    <w:rPr>
                      <w:rFonts w:ascii="黑体"/>
                    </w:rPr>
                    <w:t>—</w:t>
                  </w:r>
                  <w:r>
                    <w:rPr>
                      <w:rFonts w:ascii="黑体"/>
                    </w:rPr>
                    <w:t>201</w:t>
                  </w:r>
                  <w:r w:rsidR="00370D58">
                    <w:rPr>
                      <w:rFonts w:ascii="黑体" w:hint="eastAsia"/>
                    </w:rPr>
                    <w:t>8</w:t>
                  </w:r>
                </w:p>
                <w:p w:rsidR="008D6B19" w:rsidRDefault="008D6B19">
                  <w:pPr>
                    <w:pStyle w:val="21"/>
                    <w:rPr>
                      <w:rFonts w:ascii="黑体"/>
                    </w:rPr>
                  </w:pPr>
                </w:p>
              </w:txbxContent>
            </v:textbox>
            <w10:wrap anchorx="margin" anchory="margin"/>
            <w10:anchorlock/>
          </v:rect>
        </w:pict>
      </w:r>
      <w:r>
        <w:pict>
          <v:rect id="文本框 8" o:spid="_x0000_s1035" style="position:absolute;left:0;text-align:left;margin-left:200.75pt;margin-top:8.45pt;width:250pt;height:56.7pt;z-index:251661312;mso-position-horizontal-relative:margin;mso-position-vertical-relative:margin" o:preferrelative="t" stroked="f">
            <v:textbox inset="0,0,0,0">
              <w:txbxContent>
                <w:p w:rsidR="008D6B19" w:rsidRDefault="008D6B19">
                  <w:pPr>
                    <w:pStyle w:val="aa"/>
                    <w:wordWrap w:val="0"/>
                  </w:pPr>
                </w:p>
              </w:txbxContent>
            </v:textbox>
            <w10:wrap anchorx="margin" anchory="margin"/>
            <w10:anchorlock/>
          </v:rect>
        </w:pict>
      </w:r>
      <w:r>
        <w:pict>
          <v:rect id="文本框 7" o:spid="_x0000_s1036" style="position:absolute;left:0;text-align:left;margin-left:0;margin-top:95.8pt;width:481.9pt;height:30.8pt;z-index:251660288;mso-position-horizontal-relative:margin;mso-position-vertical-relative:margin" o:preferrelative="t" stroked="f">
            <v:textbox inset="0,0,0,0">
              <w:txbxContent>
                <w:p w:rsidR="008D6B19" w:rsidRDefault="003703F9">
                  <w:pPr>
                    <w:pStyle w:val="af"/>
                    <w:rPr>
                      <w:sz w:val="44"/>
                    </w:rPr>
                  </w:pPr>
                  <w:r>
                    <w:rPr>
                      <w:rFonts w:hint="eastAsia"/>
                      <w:sz w:val="44"/>
                    </w:rPr>
                    <w:t>江苏省地方标准</w:t>
                  </w:r>
                </w:p>
              </w:txbxContent>
            </v:textbox>
            <w10:wrap anchorx="margin" anchory="margin"/>
            <w10:anchorlock/>
          </v:rect>
        </w:pict>
      </w:r>
      <w:r>
        <w:pict>
          <v:rect id="文本框 3" o:spid="_x0000_s1037" style="position:absolute;left:0;text-align:left;margin-left:0;margin-top:0;width:200pt;height:51.8pt;z-index:251659264;mso-position-horizontal-relative:margin;mso-position-vertical-relative:margin" o:preferrelative="t" stroked="f">
            <v:textbox inset="0,0,0,0">
              <w:txbxContent>
                <w:p w:rsidR="008D6B19" w:rsidRDefault="003703F9">
                  <w:pPr>
                    <w:pStyle w:val="af2"/>
                  </w:pPr>
                  <w:r>
                    <w:rPr>
                      <w:rFonts w:hint="eastAsia"/>
                    </w:rPr>
                    <w:t xml:space="preserve">ICS </w:t>
                  </w:r>
                  <w:r>
                    <w:rPr>
                      <w:rFonts w:ascii="黑体" w:hAnsi="黑体" w:hint="eastAsia"/>
                    </w:rPr>
                    <w:t>XX.XXX.XX</w:t>
                  </w:r>
                </w:p>
                <w:p w:rsidR="008D6B19" w:rsidRDefault="003703F9">
                  <w:pPr>
                    <w:pStyle w:val="af2"/>
                    <w:rPr>
                      <w:rFonts w:ascii="黑体" w:hAnsi="黑体"/>
                    </w:rPr>
                  </w:pPr>
                  <w:r>
                    <w:rPr>
                      <w:rFonts w:ascii="黑体" w:hAnsi="黑体"/>
                    </w:rPr>
                    <w:t>ZXX</w:t>
                  </w:r>
                </w:p>
                <w:p w:rsidR="008D6B19" w:rsidRDefault="008D6B19">
                  <w:pPr>
                    <w:pStyle w:val="af2"/>
                    <w:rPr>
                      <w:rFonts w:ascii="黑体" w:hAnsi="黑体"/>
                    </w:rPr>
                  </w:pPr>
                </w:p>
              </w:txbxContent>
            </v:textbox>
            <w10:wrap anchorx="margin" anchory="margin"/>
            <w10:anchorlock/>
          </v:rect>
        </w:pict>
      </w:r>
    </w:p>
    <w:bookmarkEnd w:id="0"/>
    <w:p w:rsidR="008D6B19" w:rsidRDefault="003703F9">
      <w:pPr>
        <w:widowControl/>
        <w:jc w:val="center"/>
        <w:rPr>
          <w:rFonts w:ascii="黑体" w:eastAsia="黑体" w:hAnsi="黑体"/>
          <w:sz w:val="32"/>
        </w:rPr>
      </w:pPr>
      <w:r>
        <w:rPr>
          <w:rFonts w:ascii="黑体" w:eastAsia="黑体" w:hAnsi="黑体" w:hint="eastAsia"/>
          <w:sz w:val="32"/>
        </w:rPr>
        <w:lastRenderedPageBreak/>
        <w:t>目</w:t>
      </w:r>
      <w:r>
        <w:rPr>
          <w:rFonts w:ascii="黑体" w:eastAsia="黑体" w:hAnsi="黑体" w:hint="eastAsia"/>
          <w:sz w:val="32"/>
        </w:rPr>
        <w:t xml:space="preserve">  </w:t>
      </w:r>
      <w:r>
        <w:rPr>
          <w:rFonts w:ascii="黑体" w:eastAsia="黑体" w:hAnsi="黑体" w:hint="eastAsia"/>
          <w:sz w:val="32"/>
        </w:rPr>
        <w:t>次</w:t>
      </w:r>
    </w:p>
    <w:p w:rsidR="008D6B19" w:rsidRDefault="008D6B19">
      <w:pPr>
        <w:pStyle w:val="10"/>
        <w:rPr>
          <w:b/>
          <w:bCs/>
          <w:lang w:val="zh-CN"/>
        </w:rPr>
      </w:pPr>
    </w:p>
    <w:p w:rsidR="008D6B19" w:rsidRDefault="003703F9">
      <w:pPr>
        <w:pStyle w:val="10"/>
        <w:rPr>
          <w:rFonts w:ascii="宋体" w:eastAsia="宋体" w:hAnsi="宋体" w:cs="黑体"/>
          <w:kern w:val="2"/>
          <w:sz w:val="20"/>
        </w:rPr>
      </w:pPr>
      <w:r>
        <w:rPr>
          <w:rStyle w:val="a8"/>
          <w:rFonts w:ascii="宋体" w:eastAsia="宋体" w:hAnsi="宋体"/>
          <w:color w:val="auto"/>
          <w:sz w:val="21"/>
          <w:u w:val="none"/>
        </w:rPr>
        <w:fldChar w:fldCharType="begin"/>
      </w:r>
      <w:r>
        <w:rPr>
          <w:rStyle w:val="a8"/>
          <w:rFonts w:ascii="宋体" w:eastAsia="宋体" w:hAnsi="宋体"/>
          <w:color w:val="auto"/>
          <w:sz w:val="21"/>
          <w:u w:val="none"/>
        </w:rPr>
        <w:instrText xml:space="preserve"> TOC \o "1-3" \h \z \u </w:instrText>
      </w:r>
      <w:r>
        <w:rPr>
          <w:rStyle w:val="a8"/>
          <w:rFonts w:ascii="宋体" w:eastAsia="宋体" w:hAnsi="宋体"/>
          <w:color w:val="auto"/>
          <w:sz w:val="21"/>
          <w:u w:val="none"/>
        </w:rPr>
        <w:fldChar w:fldCharType="separate"/>
      </w:r>
      <w:hyperlink w:anchor="_Toc467767372" w:history="1">
        <w:r>
          <w:rPr>
            <w:rStyle w:val="a8"/>
            <w:rFonts w:ascii="宋体" w:eastAsia="宋体" w:hAnsi="宋体" w:hint="eastAsia"/>
            <w:sz w:val="21"/>
          </w:rPr>
          <w:t>前</w:t>
        </w:r>
        <w:r>
          <w:rPr>
            <w:rStyle w:val="a8"/>
            <w:rFonts w:ascii="宋体" w:eastAsia="宋体" w:hAnsi="宋体"/>
            <w:sz w:val="21"/>
          </w:rPr>
          <w:t xml:space="preserve">  </w:t>
        </w:r>
        <w:r>
          <w:rPr>
            <w:rStyle w:val="a8"/>
            <w:rFonts w:ascii="宋体" w:eastAsia="宋体" w:hAnsi="宋体" w:hint="eastAsia"/>
            <w:sz w:val="21"/>
          </w:rPr>
          <w:t>言</w:t>
        </w:r>
        <w:r>
          <w:rPr>
            <w:rFonts w:ascii="宋体" w:eastAsia="宋体" w:hAnsi="宋体"/>
            <w:sz w:val="21"/>
          </w:rPr>
          <w:tab/>
        </w:r>
        <w:r>
          <w:rPr>
            <w:rFonts w:ascii="宋体" w:eastAsia="宋体" w:hAnsi="宋体"/>
            <w:sz w:val="21"/>
          </w:rPr>
          <w:fldChar w:fldCharType="begin"/>
        </w:r>
        <w:r>
          <w:rPr>
            <w:rFonts w:ascii="宋体" w:eastAsia="宋体" w:hAnsi="宋体"/>
            <w:sz w:val="21"/>
          </w:rPr>
          <w:instrText xml:space="preserve"> PAGEREF _Toc467767372 \h </w:instrText>
        </w:r>
        <w:r>
          <w:rPr>
            <w:rFonts w:ascii="宋体" w:eastAsia="宋体" w:hAnsi="宋体"/>
            <w:sz w:val="21"/>
          </w:rPr>
        </w:r>
        <w:r>
          <w:rPr>
            <w:rFonts w:ascii="宋体" w:eastAsia="宋体" w:hAnsi="宋体"/>
            <w:sz w:val="21"/>
          </w:rPr>
          <w:fldChar w:fldCharType="separate"/>
        </w:r>
        <w:r>
          <w:rPr>
            <w:rFonts w:ascii="宋体" w:eastAsia="宋体" w:hAnsi="宋体"/>
            <w:sz w:val="21"/>
          </w:rPr>
          <w:t>II</w:t>
        </w:r>
        <w:r>
          <w:rPr>
            <w:rFonts w:ascii="宋体" w:eastAsia="宋体" w:hAnsi="宋体"/>
            <w:sz w:val="21"/>
          </w:rPr>
          <w:fldChar w:fldCharType="end"/>
        </w:r>
      </w:hyperlink>
    </w:p>
    <w:p w:rsidR="008D6B19" w:rsidRDefault="003703F9">
      <w:pPr>
        <w:pStyle w:val="10"/>
        <w:rPr>
          <w:rFonts w:ascii="宋体" w:eastAsia="宋体" w:hAnsi="宋体" w:cs="黑体"/>
          <w:kern w:val="2"/>
          <w:sz w:val="20"/>
        </w:rPr>
      </w:pPr>
      <w:hyperlink w:anchor="_Toc467767373" w:history="1">
        <w:r>
          <w:rPr>
            <w:rStyle w:val="a8"/>
            <w:rFonts w:ascii="宋体" w:eastAsia="宋体" w:hAnsi="宋体"/>
            <w:sz w:val="21"/>
          </w:rPr>
          <w:t xml:space="preserve">1  </w:t>
        </w:r>
        <w:r>
          <w:rPr>
            <w:rStyle w:val="a8"/>
            <w:rFonts w:ascii="宋体" w:eastAsia="宋体" w:hAnsi="宋体" w:hint="eastAsia"/>
            <w:sz w:val="21"/>
          </w:rPr>
          <w:t>适用范围</w:t>
        </w:r>
        <w:r>
          <w:rPr>
            <w:rFonts w:ascii="宋体" w:eastAsia="宋体" w:hAnsi="宋体"/>
            <w:sz w:val="21"/>
          </w:rPr>
          <w:tab/>
        </w:r>
        <w:r>
          <w:rPr>
            <w:rFonts w:ascii="宋体" w:eastAsia="宋体" w:hAnsi="宋体"/>
            <w:sz w:val="21"/>
          </w:rPr>
          <w:fldChar w:fldCharType="begin"/>
        </w:r>
        <w:r>
          <w:rPr>
            <w:rFonts w:ascii="宋体" w:eastAsia="宋体" w:hAnsi="宋体"/>
            <w:sz w:val="21"/>
          </w:rPr>
          <w:instrText xml:space="preserve"> PAGEREF _Toc467767373 \h </w:instrText>
        </w:r>
        <w:r>
          <w:rPr>
            <w:rFonts w:ascii="宋体" w:eastAsia="宋体" w:hAnsi="宋体"/>
            <w:sz w:val="21"/>
          </w:rPr>
        </w:r>
        <w:r>
          <w:rPr>
            <w:rFonts w:ascii="宋体" w:eastAsia="宋体" w:hAnsi="宋体"/>
            <w:sz w:val="21"/>
          </w:rPr>
          <w:fldChar w:fldCharType="separate"/>
        </w:r>
        <w:r>
          <w:rPr>
            <w:rFonts w:ascii="宋体" w:eastAsia="宋体" w:hAnsi="宋体"/>
            <w:sz w:val="21"/>
          </w:rPr>
          <w:t>1</w:t>
        </w:r>
        <w:r>
          <w:rPr>
            <w:rFonts w:ascii="宋体" w:eastAsia="宋体" w:hAnsi="宋体"/>
            <w:sz w:val="21"/>
          </w:rPr>
          <w:fldChar w:fldCharType="end"/>
        </w:r>
      </w:hyperlink>
    </w:p>
    <w:p w:rsidR="008D6B19" w:rsidRDefault="003703F9">
      <w:pPr>
        <w:pStyle w:val="10"/>
        <w:rPr>
          <w:rFonts w:ascii="宋体" w:eastAsia="宋体" w:hAnsi="宋体" w:cs="黑体"/>
          <w:kern w:val="2"/>
          <w:sz w:val="20"/>
        </w:rPr>
      </w:pPr>
      <w:hyperlink w:anchor="_Toc467767374" w:history="1">
        <w:r>
          <w:rPr>
            <w:rStyle w:val="a8"/>
            <w:rFonts w:ascii="宋体" w:eastAsia="宋体" w:hAnsi="宋体"/>
            <w:sz w:val="21"/>
          </w:rPr>
          <w:t xml:space="preserve">2  </w:t>
        </w:r>
        <w:r>
          <w:rPr>
            <w:rStyle w:val="a8"/>
            <w:rFonts w:ascii="宋体" w:eastAsia="宋体" w:hAnsi="宋体" w:hint="eastAsia"/>
            <w:sz w:val="21"/>
          </w:rPr>
          <w:t>规范性引用文件</w:t>
        </w:r>
        <w:r>
          <w:rPr>
            <w:rFonts w:ascii="宋体" w:eastAsia="宋体" w:hAnsi="宋体"/>
            <w:sz w:val="21"/>
          </w:rPr>
          <w:tab/>
        </w:r>
        <w:r>
          <w:rPr>
            <w:rFonts w:ascii="宋体" w:eastAsia="宋体" w:hAnsi="宋体"/>
            <w:sz w:val="21"/>
          </w:rPr>
          <w:fldChar w:fldCharType="begin"/>
        </w:r>
        <w:r>
          <w:rPr>
            <w:rFonts w:ascii="宋体" w:eastAsia="宋体" w:hAnsi="宋体"/>
            <w:sz w:val="21"/>
          </w:rPr>
          <w:instrText xml:space="preserve"> PAGEREF _T</w:instrText>
        </w:r>
        <w:r>
          <w:rPr>
            <w:rFonts w:ascii="宋体" w:eastAsia="宋体" w:hAnsi="宋体"/>
            <w:sz w:val="21"/>
          </w:rPr>
          <w:instrText xml:space="preserve">oc467767374 \h </w:instrText>
        </w:r>
        <w:r>
          <w:rPr>
            <w:rFonts w:ascii="宋体" w:eastAsia="宋体" w:hAnsi="宋体"/>
            <w:sz w:val="21"/>
          </w:rPr>
        </w:r>
        <w:r>
          <w:rPr>
            <w:rFonts w:ascii="宋体" w:eastAsia="宋体" w:hAnsi="宋体"/>
            <w:sz w:val="21"/>
          </w:rPr>
          <w:fldChar w:fldCharType="separate"/>
        </w:r>
        <w:r>
          <w:rPr>
            <w:rFonts w:ascii="宋体" w:eastAsia="宋体" w:hAnsi="宋体"/>
            <w:sz w:val="21"/>
          </w:rPr>
          <w:t>1</w:t>
        </w:r>
        <w:r>
          <w:rPr>
            <w:rFonts w:ascii="宋体" w:eastAsia="宋体" w:hAnsi="宋体"/>
            <w:sz w:val="21"/>
          </w:rPr>
          <w:fldChar w:fldCharType="end"/>
        </w:r>
      </w:hyperlink>
    </w:p>
    <w:p w:rsidR="008D6B19" w:rsidRDefault="003703F9">
      <w:pPr>
        <w:pStyle w:val="10"/>
        <w:rPr>
          <w:rFonts w:ascii="宋体" w:eastAsia="宋体" w:hAnsi="宋体" w:cs="黑体"/>
          <w:kern w:val="2"/>
          <w:sz w:val="20"/>
        </w:rPr>
      </w:pPr>
      <w:hyperlink w:anchor="_Toc467767375" w:history="1">
        <w:r>
          <w:rPr>
            <w:rStyle w:val="a8"/>
            <w:rFonts w:ascii="宋体" w:eastAsia="宋体" w:hAnsi="宋体"/>
            <w:sz w:val="21"/>
          </w:rPr>
          <w:t xml:space="preserve">3  </w:t>
        </w:r>
        <w:r>
          <w:rPr>
            <w:rStyle w:val="a8"/>
            <w:rFonts w:ascii="宋体" w:eastAsia="宋体" w:hAnsi="宋体" w:hint="eastAsia"/>
            <w:sz w:val="21"/>
          </w:rPr>
          <w:t>术语和定义</w:t>
        </w:r>
        <w:r>
          <w:rPr>
            <w:rFonts w:ascii="宋体" w:eastAsia="宋体" w:hAnsi="宋体"/>
            <w:sz w:val="21"/>
          </w:rPr>
          <w:tab/>
        </w:r>
        <w:r>
          <w:rPr>
            <w:rFonts w:ascii="宋体" w:eastAsia="宋体" w:hAnsi="宋体"/>
            <w:sz w:val="21"/>
          </w:rPr>
          <w:fldChar w:fldCharType="begin"/>
        </w:r>
        <w:r>
          <w:rPr>
            <w:rFonts w:ascii="宋体" w:eastAsia="宋体" w:hAnsi="宋体"/>
            <w:sz w:val="21"/>
          </w:rPr>
          <w:instrText xml:space="preserve"> PAGEREF _Toc467767375 \h </w:instrText>
        </w:r>
        <w:r>
          <w:rPr>
            <w:rFonts w:ascii="宋体" w:eastAsia="宋体" w:hAnsi="宋体"/>
            <w:sz w:val="21"/>
          </w:rPr>
        </w:r>
        <w:r>
          <w:rPr>
            <w:rFonts w:ascii="宋体" w:eastAsia="宋体" w:hAnsi="宋体"/>
            <w:sz w:val="21"/>
          </w:rPr>
          <w:fldChar w:fldCharType="separate"/>
        </w:r>
        <w:r>
          <w:rPr>
            <w:rFonts w:ascii="宋体" w:eastAsia="宋体" w:hAnsi="宋体"/>
            <w:sz w:val="21"/>
          </w:rPr>
          <w:t>1</w:t>
        </w:r>
        <w:r>
          <w:rPr>
            <w:rFonts w:ascii="宋体" w:eastAsia="宋体" w:hAnsi="宋体"/>
            <w:sz w:val="21"/>
          </w:rPr>
          <w:fldChar w:fldCharType="end"/>
        </w:r>
      </w:hyperlink>
    </w:p>
    <w:p w:rsidR="008D6B19" w:rsidRDefault="003703F9">
      <w:pPr>
        <w:pStyle w:val="10"/>
        <w:rPr>
          <w:rFonts w:ascii="宋体" w:eastAsia="宋体" w:hAnsi="宋体" w:cs="黑体"/>
          <w:kern w:val="2"/>
          <w:sz w:val="20"/>
        </w:rPr>
      </w:pPr>
      <w:hyperlink w:anchor="_Toc467767382" w:history="1">
        <w:r>
          <w:rPr>
            <w:rStyle w:val="a8"/>
            <w:rFonts w:ascii="宋体" w:eastAsia="宋体" w:hAnsi="宋体"/>
            <w:sz w:val="21"/>
          </w:rPr>
          <w:t xml:space="preserve">4  </w:t>
        </w:r>
        <w:r>
          <w:rPr>
            <w:rStyle w:val="a8"/>
            <w:rFonts w:ascii="宋体" w:eastAsia="宋体" w:hAnsi="宋体" w:hint="eastAsia"/>
            <w:sz w:val="21"/>
          </w:rPr>
          <w:t>排放控制要求</w:t>
        </w:r>
        <w:r>
          <w:rPr>
            <w:rFonts w:ascii="宋体" w:eastAsia="宋体" w:hAnsi="宋体"/>
            <w:sz w:val="21"/>
          </w:rPr>
          <w:tab/>
        </w:r>
        <w:r>
          <w:rPr>
            <w:rFonts w:ascii="宋体" w:eastAsia="宋体" w:hAnsi="宋体"/>
            <w:sz w:val="21"/>
          </w:rPr>
          <w:fldChar w:fldCharType="begin"/>
        </w:r>
        <w:r>
          <w:rPr>
            <w:rFonts w:ascii="宋体" w:eastAsia="宋体" w:hAnsi="宋体"/>
            <w:sz w:val="21"/>
          </w:rPr>
          <w:instrText xml:space="preserve"> PAGEREF _Toc467767382 \h </w:instrText>
        </w:r>
        <w:r>
          <w:rPr>
            <w:rFonts w:ascii="宋体" w:eastAsia="宋体" w:hAnsi="宋体"/>
            <w:sz w:val="21"/>
          </w:rPr>
        </w:r>
        <w:r>
          <w:rPr>
            <w:rFonts w:ascii="宋体" w:eastAsia="宋体" w:hAnsi="宋体"/>
            <w:sz w:val="21"/>
          </w:rPr>
          <w:fldChar w:fldCharType="separate"/>
        </w:r>
        <w:r>
          <w:rPr>
            <w:rFonts w:ascii="宋体" w:eastAsia="宋体" w:hAnsi="宋体"/>
            <w:sz w:val="21"/>
          </w:rPr>
          <w:t>2</w:t>
        </w:r>
        <w:r>
          <w:rPr>
            <w:rFonts w:ascii="宋体" w:eastAsia="宋体" w:hAnsi="宋体"/>
            <w:sz w:val="21"/>
          </w:rPr>
          <w:fldChar w:fldCharType="end"/>
        </w:r>
      </w:hyperlink>
    </w:p>
    <w:p w:rsidR="008D6B19" w:rsidRDefault="003703F9">
      <w:pPr>
        <w:pStyle w:val="10"/>
        <w:rPr>
          <w:rFonts w:ascii="宋体" w:eastAsia="宋体" w:hAnsi="宋体" w:cs="黑体"/>
          <w:kern w:val="2"/>
          <w:sz w:val="20"/>
        </w:rPr>
      </w:pPr>
      <w:hyperlink w:anchor="_Toc467767383" w:history="1">
        <w:r>
          <w:rPr>
            <w:rStyle w:val="a8"/>
            <w:rFonts w:ascii="宋体" w:eastAsia="宋体" w:hAnsi="宋体"/>
            <w:sz w:val="21"/>
          </w:rPr>
          <w:t xml:space="preserve">5  </w:t>
        </w:r>
        <w:r>
          <w:rPr>
            <w:rStyle w:val="a8"/>
            <w:rFonts w:ascii="宋体" w:eastAsia="宋体" w:hAnsi="宋体" w:hint="eastAsia"/>
            <w:sz w:val="21"/>
          </w:rPr>
          <w:t>监测要求</w:t>
        </w:r>
        <w:r>
          <w:rPr>
            <w:rFonts w:ascii="宋体" w:eastAsia="宋体" w:hAnsi="宋体"/>
            <w:sz w:val="21"/>
          </w:rPr>
          <w:tab/>
        </w:r>
        <w:r>
          <w:rPr>
            <w:rFonts w:ascii="宋体" w:eastAsia="宋体" w:hAnsi="宋体"/>
            <w:sz w:val="21"/>
          </w:rPr>
          <w:fldChar w:fldCharType="begin"/>
        </w:r>
        <w:r>
          <w:rPr>
            <w:rFonts w:ascii="宋体" w:eastAsia="宋体" w:hAnsi="宋体"/>
            <w:sz w:val="21"/>
          </w:rPr>
          <w:instrText xml:space="preserve"> PAGEREF _Toc467767383 \h </w:instrText>
        </w:r>
        <w:r>
          <w:rPr>
            <w:rFonts w:ascii="宋体" w:eastAsia="宋体" w:hAnsi="宋体"/>
            <w:sz w:val="21"/>
          </w:rPr>
        </w:r>
        <w:r>
          <w:rPr>
            <w:rFonts w:ascii="宋体" w:eastAsia="宋体" w:hAnsi="宋体"/>
            <w:sz w:val="21"/>
          </w:rPr>
          <w:fldChar w:fldCharType="separate"/>
        </w:r>
        <w:r>
          <w:rPr>
            <w:rFonts w:ascii="宋体" w:eastAsia="宋体" w:hAnsi="宋体"/>
            <w:sz w:val="21"/>
          </w:rPr>
          <w:t>2</w:t>
        </w:r>
        <w:r>
          <w:rPr>
            <w:rFonts w:ascii="宋体" w:eastAsia="宋体" w:hAnsi="宋体"/>
            <w:sz w:val="21"/>
          </w:rPr>
          <w:fldChar w:fldCharType="end"/>
        </w:r>
      </w:hyperlink>
    </w:p>
    <w:p w:rsidR="008D6B19" w:rsidRDefault="003703F9">
      <w:pPr>
        <w:pStyle w:val="10"/>
        <w:rPr>
          <w:rFonts w:ascii="宋体" w:eastAsia="宋体" w:hAnsi="宋体" w:cs="黑体"/>
          <w:kern w:val="2"/>
          <w:sz w:val="20"/>
        </w:rPr>
      </w:pPr>
      <w:hyperlink w:anchor="_Toc467767384" w:history="1">
        <w:r>
          <w:rPr>
            <w:rStyle w:val="a8"/>
            <w:rFonts w:ascii="宋体" w:eastAsia="宋体" w:hAnsi="宋体"/>
            <w:sz w:val="21"/>
          </w:rPr>
          <w:t xml:space="preserve">6  </w:t>
        </w:r>
        <w:r>
          <w:rPr>
            <w:rStyle w:val="a8"/>
            <w:rFonts w:ascii="宋体" w:eastAsia="宋体" w:hAnsi="宋体" w:hint="eastAsia"/>
            <w:sz w:val="21"/>
          </w:rPr>
          <w:t>实施与监督</w:t>
        </w:r>
        <w:r>
          <w:rPr>
            <w:rFonts w:ascii="宋体" w:eastAsia="宋体" w:hAnsi="宋体"/>
            <w:sz w:val="21"/>
          </w:rPr>
          <w:tab/>
        </w:r>
        <w:r>
          <w:rPr>
            <w:rFonts w:ascii="宋体" w:eastAsia="宋体" w:hAnsi="宋体"/>
            <w:sz w:val="21"/>
          </w:rPr>
          <w:fldChar w:fldCharType="begin"/>
        </w:r>
        <w:r>
          <w:rPr>
            <w:rFonts w:ascii="宋体" w:eastAsia="宋体" w:hAnsi="宋体"/>
            <w:sz w:val="21"/>
          </w:rPr>
          <w:instrText xml:space="preserve"> PAGEREF _Toc467767384 \h </w:instrText>
        </w:r>
        <w:r>
          <w:rPr>
            <w:rFonts w:ascii="宋体" w:eastAsia="宋体" w:hAnsi="宋体"/>
            <w:sz w:val="21"/>
          </w:rPr>
        </w:r>
        <w:r>
          <w:rPr>
            <w:rFonts w:ascii="宋体" w:eastAsia="宋体" w:hAnsi="宋体"/>
            <w:sz w:val="21"/>
          </w:rPr>
          <w:fldChar w:fldCharType="separate"/>
        </w:r>
        <w:r>
          <w:rPr>
            <w:rFonts w:ascii="宋体" w:eastAsia="宋体" w:hAnsi="宋体"/>
            <w:sz w:val="21"/>
          </w:rPr>
          <w:t>3</w:t>
        </w:r>
        <w:r>
          <w:rPr>
            <w:rFonts w:ascii="宋体" w:eastAsia="宋体" w:hAnsi="宋体"/>
            <w:sz w:val="21"/>
          </w:rPr>
          <w:fldChar w:fldCharType="end"/>
        </w:r>
      </w:hyperlink>
    </w:p>
    <w:p w:rsidR="008D6B19" w:rsidRDefault="003703F9">
      <w:pPr>
        <w:pStyle w:val="10"/>
        <w:rPr>
          <w:rStyle w:val="a8"/>
          <w:rFonts w:ascii="宋体" w:eastAsia="宋体" w:hAnsi="宋体"/>
          <w:color w:val="auto"/>
          <w:sz w:val="21"/>
          <w:u w:val="none"/>
        </w:rPr>
      </w:pPr>
      <w:r>
        <w:rPr>
          <w:rStyle w:val="a8"/>
          <w:rFonts w:ascii="宋体" w:eastAsia="宋体" w:hAnsi="宋体"/>
          <w:color w:val="auto"/>
          <w:sz w:val="21"/>
          <w:u w:val="none"/>
        </w:rPr>
        <w:fldChar w:fldCharType="end"/>
      </w:r>
    </w:p>
    <w:p w:rsidR="008D6B19" w:rsidRDefault="003703F9">
      <w:pPr>
        <w:widowControl/>
        <w:rPr>
          <w:rFonts w:ascii="方正黑体_GBK" w:eastAsia="方正黑体_GBK"/>
          <w:sz w:val="32"/>
        </w:rPr>
      </w:pPr>
      <w:r>
        <w:rPr>
          <w:rFonts w:ascii="方正黑体_GBK" w:eastAsia="方正黑体_GBK"/>
          <w:sz w:val="32"/>
        </w:rPr>
        <w:br w:type="page"/>
      </w:r>
    </w:p>
    <w:p w:rsidR="008D6B19" w:rsidRDefault="003703F9">
      <w:pPr>
        <w:jc w:val="center"/>
        <w:outlineLvl w:val="0"/>
        <w:rPr>
          <w:rFonts w:ascii="黑体" w:eastAsia="黑体" w:hAnsi="黑体"/>
          <w:sz w:val="32"/>
        </w:rPr>
      </w:pPr>
      <w:bookmarkStart w:id="1" w:name="_Toc467693211"/>
      <w:bookmarkStart w:id="2" w:name="_Toc467767372"/>
      <w:r>
        <w:rPr>
          <w:rFonts w:ascii="黑体" w:eastAsia="黑体" w:hAnsi="黑体" w:hint="eastAsia"/>
          <w:sz w:val="32"/>
        </w:rPr>
        <w:lastRenderedPageBreak/>
        <w:t>前</w:t>
      </w:r>
      <w:r>
        <w:rPr>
          <w:rFonts w:ascii="黑体" w:eastAsia="黑体" w:hAnsi="黑体" w:hint="eastAsia"/>
          <w:sz w:val="32"/>
        </w:rPr>
        <w:t xml:space="preserve">  </w:t>
      </w:r>
      <w:r>
        <w:rPr>
          <w:rFonts w:ascii="黑体" w:eastAsia="黑体" w:hAnsi="黑体" w:hint="eastAsia"/>
          <w:sz w:val="32"/>
        </w:rPr>
        <w:t>言</w:t>
      </w:r>
      <w:bookmarkEnd w:id="1"/>
      <w:bookmarkEnd w:id="2"/>
    </w:p>
    <w:p w:rsidR="008D6B19" w:rsidRDefault="008D6B19">
      <w:pPr>
        <w:rPr>
          <w:rFonts w:ascii="Times New Roman" w:eastAsia="方正黑体_GBK" w:hAnsi="Times New Roman" w:cs="Times New Roman"/>
          <w:sz w:val="32"/>
        </w:rPr>
      </w:pPr>
    </w:p>
    <w:p w:rsidR="008D6B19" w:rsidRDefault="003703F9">
      <w:pPr>
        <w:ind w:firstLineChars="200" w:firstLine="420"/>
        <w:rPr>
          <w:rFonts w:ascii="Times New Roman" w:hAnsi="Times New Roman"/>
        </w:rPr>
      </w:pPr>
      <w:r>
        <w:rPr>
          <w:rFonts w:ascii="Times New Roman" w:hAnsi="Times New Roman" w:hint="eastAsia"/>
        </w:rPr>
        <w:t>为贯彻《中华人民共和国环境保护法》、《中华人民共和国水污染防治法》</w:t>
      </w:r>
      <w:r>
        <w:rPr>
          <w:rFonts w:ascii="Times New Roman" w:hAnsi="Times New Roman"/>
        </w:rPr>
        <w:t>，</w:t>
      </w:r>
      <w:r>
        <w:rPr>
          <w:rFonts w:ascii="Times New Roman" w:hAnsi="Times New Roman" w:hint="eastAsia"/>
        </w:rPr>
        <w:t>加强江苏省</w:t>
      </w:r>
      <w:r>
        <w:rPr>
          <w:rFonts w:ascii="Times New Roman" w:hAnsi="Times New Roman"/>
        </w:rPr>
        <w:t>水污染防治，严格控制</w:t>
      </w:r>
      <w:r>
        <w:rPr>
          <w:rFonts w:ascii="Times New Roman" w:hAnsi="Times New Roman" w:hint="eastAsia"/>
        </w:rPr>
        <w:t>钢铁工业废水中</w:t>
      </w:r>
      <w:r>
        <w:rPr>
          <w:rFonts w:ascii="Times New Roman" w:hAnsi="Times New Roman"/>
        </w:rPr>
        <w:t>铊</w:t>
      </w:r>
      <w:r>
        <w:rPr>
          <w:rFonts w:ascii="Times New Roman" w:hAnsi="Times New Roman" w:hint="eastAsia"/>
        </w:rPr>
        <w:t>污染物的排放，制定本标准。</w:t>
      </w:r>
    </w:p>
    <w:p w:rsidR="008D6B19" w:rsidRDefault="003703F9">
      <w:pPr>
        <w:ind w:firstLineChars="200" w:firstLine="420"/>
        <w:rPr>
          <w:rFonts w:ascii="Times New Roman" w:hAnsi="Times New Roman"/>
        </w:rPr>
      </w:pPr>
      <w:r>
        <w:rPr>
          <w:rFonts w:ascii="Times New Roman" w:hAnsi="Times New Roman" w:hint="eastAsia"/>
        </w:rPr>
        <w:t>本标准规定了江苏省辖区内钢铁行业废水中铊污染物排放限值、监测和监督</w:t>
      </w:r>
      <w:r>
        <w:rPr>
          <w:rFonts w:ascii="Times New Roman" w:hAnsi="Times New Roman"/>
        </w:rPr>
        <w:t>实施</w:t>
      </w:r>
      <w:r>
        <w:rPr>
          <w:rFonts w:ascii="Times New Roman" w:hAnsi="Times New Roman" w:hint="eastAsia"/>
        </w:rPr>
        <w:t>要求，</w:t>
      </w:r>
      <w:r>
        <w:rPr>
          <w:rFonts w:ascii="Times New Roman" w:hAnsi="Times New Roman"/>
        </w:rPr>
        <w:t>除铊</w:t>
      </w:r>
      <w:r>
        <w:rPr>
          <w:rFonts w:ascii="Times New Roman" w:hAnsi="Times New Roman" w:hint="eastAsia"/>
        </w:rPr>
        <w:t>之</w:t>
      </w:r>
      <w:r>
        <w:rPr>
          <w:rFonts w:ascii="Times New Roman" w:hAnsi="Times New Roman"/>
        </w:rPr>
        <w:t>外的其他污染物按《</w:t>
      </w:r>
      <w:r>
        <w:rPr>
          <w:rFonts w:ascii="Times New Roman" w:hAnsi="Times New Roman" w:hint="eastAsia"/>
        </w:rPr>
        <w:t>钢铁</w:t>
      </w:r>
      <w:r>
        <w:rPr>
          <w:rFonts w:ascii="Times New Roman" w:hAnsi="Times New Roman"/>
        </w:rPr>
        <w:t>工业</w:t>
      </w:r>
      <w:r>
        <w:rPr>
          <w:rFonts w:ascii="Times New Roman" w:hAnsi="Times New Roman" w:hint="eastAsia"/>
        </w:rPr>
        <w:t>水污染物</w:t>
      </w:r>
      <w:r>
        <w:rPr>
          <w:rFonts w:ascii="Times New Roman" w:hAnsi="Times New Roman"/>
        </w:rPr>
        <w:t>排放标准》</w:t>
      </w:r>
      <w:r>
        <w:rPr>
          <w:rFonts w:ascii="Times New Roman" w:hAnsi="Times New Roman" w:hint="eastAsia"/>
        </w:rPr>
        <w:t>（</w:t>
      </w:r>
      <w:r>
        <w:rPr>
          <w:rFonts w:ascii="Times New Roman" w:hAnsi="Times New Roman" w:hint="eastAsia"/>
        </w:rPr>
        <w:t>GB 13456</w:t>
      </w:r>
      <w:r>
        <w:rPr>
          <w:rFonts w:ascii="Times New Roman" w:hAnsi="Times New Roman"/>
        </w:rPr>
        <w:t>-2012</w:t>
      </w:r>
      <w:r>
        <w:rPr>
          <w:rFonts w:ascii="Times New Roman" w:hAnsi="Times New Roman" w:hint="eastAsia"/>
        </w:rPr>
        <w:t>）执行</w:t>
      </w:r>
      <w:r>
        <w:rPr>
          <w:rFonts w:ascii="Times New Roman" w:hAnsi="Times New Roman"/>
        </w:rPr>
        <w:t>。</w:t>
      </w:r>
    </w:p>
    <w:p w:rsidR="008D6B19" w:rsidRDefault="003703F9">
      <w:pPr>
        <w:ind w:firstLineChars="200" w:firstLine="420"/>
        <w:rPr>
          <w:rFonts w:ascii="Times New Roman" w:hAnsi="Times New Roman"/>
        </w:rPr>
      </w:pPr>
      <w:r>
        <w:rPr>
          <w:rFonts w:ascii="Times New Roman" w:hAnsi="Times New Roman" w:hint="eastAsia"/>
        </w:rPr>
        <w:t>自本标准实施之日起，国家或本省另行发布的相关标准严于本标准时，应执行其相关标准。环境影响评价文件或排污许可证要求严于本标准时，按照批复的环境影响评价文件或排污许可证执行。</w:t>
      </w:r>
    </w:p>
    <w:p w:rsidR="008D6B19" w:rsidRDefault="003703F9">
      <w:pPr>
        <w:ind w:firstLineChars="200" w:firstLine="420"/>
        <w:rPr>
          <w:rFonts w:ascii="Times New Roman" w:hAnsi="Times New Roman"/>
        </w:rPr>
      </w:pPr>
      <w:r>
        <w:rPr>
          <w:rFonts w:ascii="Times New Roman" w:hAnsi="Times New Roman" w:hint="eastAsia"/>
        </w:rPr>
        <w:t>本标准由江苏省环境保护厅组织制订。</w:t>
      </w:r>
    </w:p>
    <w:p w:rsidR="008D6B19" w:rsidRDefault="003703F9">
      <w:pPr>
        <w:ind w:firstLineChars="200" w:firstLine="420"/>
        <w:rPr>
          <w:rFonts w:ascii="Times New Roman" w:hAnsi="Times New Roman"/>
        </w:rPr>
      </w:pPr>
      <w:r>
        <w:rPr>
          <w:rFonts w:ascii="Times New Roman" w:hAnsi="Times New Roman" w:hint="eastAsia"/>
        </w:rPr>
        <w:t>本标准主要起草单位为江苏省生态环境评估中心</w:t>
      </w:r>
      <w:bookmarkStart w:id="3" w:name="OLE_LINK1"/>
      <w:bookmarkStart w:id="4" w:name="OLE_LINK2"/>
      <w:r>
        <w:rPr>
          <w:rFonts w:ascii="Times New Roman" w:hAnsi="Times New Roman" w:hint="eastAsia"/>
        </w:rPr>
        <w:t>，南京格洛特环境工程股份有限公司</w:t>
      </w:r>
      <w:bookmarkEnd w:id="3"/>
      <w:bookmarkEnd w:id="4"/>
      <w:r>
        <w:rPr>
          <w:rFonts w:ascii="Times New Roman" w:hAnsi="Times New Roman" w:hint="eastAsia"/>
        </w:rPr>
        <w:t>参与部分工作。</w:t>
      </w:r>
    </w:p>
    <w:p w:rsidR="008D6B19" w:rsidRDefault="003703F9">
      <w:pPr>
        <w:ind w:firstLineChars="200" w:firstLine="420"/>
        <w:rPr>
          <w:rFonts w:ascii="Times New Roman" w:hAnsi="Times New Roman"/>
        </w:rPr>
      </w:pPr>
      <w:r>
        <w:rPr>
          <w:rFonts w:ascii="Times New Roman" w:hAnsi="Times New Roman" w:hint="eastAsia"/>
        </w:rPr>
        <w:t>本标准由江苏省人民政府于</w:t>
      </w:r>
      <w:r>
        <w:rPr>
          <w:rFonts w:ascii="Times New Roman" w:hAnsi="Times New Roman" w:hint="eastAsia"/>
        </w:rPr>
        <w:t>20</w:t>
      </w:r>
      <w:r w:rsidR="00D035E5">
        <w:rPr>
          <w:rFonts w:ascii="宋体" w:hAnsi="宋体" w:hint="eastAsia"/>
        </w:rPr>
        <w:t>18</w:t>
      </w:r>
      <w:bookmarkStart w:id="5" w:name="_GoBack"/>
      <w:bookmarkEnd w:id="5"/>
      <w:r>
        <w:rPr>
          <w:rFonts w:ascii="Times New Roman" w:hAnsi="Times New Roman" w:hint="eastAsia"/>
        </w:rPr>
        <w:t>年□□月□□日批准，自</w:t>
      </w:r>
      <w:r>
        <w:rPr>
          <w:rFonts w:ascii="Times New Roman" w:hAnsi="Times New Roman" w:hint="eastAsia"/>
        </w:rPr>
        <w:t>201</w:t>
      </w:r>
      <w:r>
        <w:rPr>
          <w:rFonts w:ascii="Times New Roman" w:hAnsi="Times New Roman"/>
        </w:rPr>
        <w:t>8</w:t>
      </w:r>
      <w:r>
        <w:rPr>
          <w:rFonts w:ascii="Times New Roman" w:hAnsi="Times New Roman" w:hint="eastAsia"/>
        </w:rPr>
        <w:t>年□月□日起实施。</w:t>
      </w:r>
    </w:p>
    <w:p w:rsidR="008D6B19" w:rsidRDefault="003703F9">
      <w:pPr>
        <w:ind w:firstLineChars="200" w:firstLine="420"/>
        <w:rPr>
          <w:rFonts w:ascii="Times New Roman" w:hAnsi="Times New Roman"/>
        </w:rPr>
      </w:pPr>
      <w:r>
        <w:rPr>
          <w:rFonts w:ascii="Times New Roman" w:hAnsi="Times New Roman" w:hint="eastAsia"/>
        </w:rPr>
        <w:t>本标准由江苏省环境保护厅负责解释。</w:t>
      </w:r>
    </w:p>
    <w:p w:rsidR="008D6B19" w:rsidRDefault="008D6B19">
      <w:pPr>
        <w:ind w:firstLineChars="200" w:firstLine="420"/>
        <w:rPr>
          <w:rFonts w:ascii="宋体" w:hAnsi="宋体"/>
        </w:rPr>
      </w:pPr>
    </w:p>
    <w:p w:rsidR="008D6B19" w:rsidRDefault="008D6B19">
      <w:pPr>
        <w:rPr>
          <w:rFonts w:ascii="方正黑体_GBK" w:eastAsia="方正黑体_GBK"/>
          <w:sz w:val="32"/>
        </w:rPr>
        <w:sectPr w:rsidR="008D6B19">
          <w:footerReference w:type="even" r:id="rId12"/>
          <w:footerReference w:type="default" r:id="rId13"/>
          <w:pgSz w:w="11906" w:h="16838"/>
          <w:pgMar w:top="1418" w:right="1134" w:bottom="1134" w:left="1418" w:header="1417" w:footer="1247" w:gutter="0"/>
          <w:pgNumType w:fmt="upperRoman" w:start="1"/>
          <w:cols w:space="720"/>
          <w:docGrid w:type="lines" w:linePitch="312"/>
        </w:sectPr>
      </w:pPr>
    </w:p>
    <w:p w:rsidR="008D6B19" w:rsidRDefault="003703F9">
      <w:pPr>
        <w:jc w:val="center"/>
        <w:rPr>
          <w:rFonts w:ascii="黑体" w:eastAsia="黑体" w:hAnsi="黑体"/>
          <w:sz w:val="32"/>
        </w:rPr>
      </w:pPr>
      <w:r>
        <w:rPr>
          <w:rFonts w:ascii="黑体" w:eastAsia="黑体" w:hAnsi="黑体" w:hint="eastAsia"/>
          <w:sz w:val="32"/>
        </w:rPr>
        <w:lastRenderedPageBreak/>
        <w:t>钢铁工业废水中铊污染物排放标准</w:t>
      </w:r>
    </w:p>
    <w:p w:rsidR="008D6B19" w:rsidRDefault="003703F9">
      <w:pPr>
        <w:pStyle w:val="1"/>
        <w:spacing w:beforeLines="150" w:before="360" w:afterLines="150" w:after="360"/>
      </w:pPr>
      <w:bookmarkStart w:id="6" w:name="_Toc467767373"/>
      <w:r>
        <w:rPr>
          <w:rFonts w:hint="eastAsia"/>
        </w:rPr>
        <w:t>1</w:t>
      </w:r>
      <w:r>
        <w:t xml:space="preserve"> </w:t>
      </w:r>
      <w:r>
        <w:rPr>
          <w:rFonts w:hint="eastAsia"/>
        </w:rPr>
        <w:t xml:space="preserve"> </w:t>
      </w:r>
      <w:r>
        <w:rPr>
          <w:rFonts w:hint="eastAsia"/>
        </w:rPr>
        <w:t>适用范围</w:t>
      </w:r>
      <w:bookmarkEnd w:id="6"/>
    </w:p>
    <w:p w:rsidR="008D6B19" w:rsidRDefault="003703F9">
      <w:pPr>
        <w:snapToGrid w:val="0"/>
        <w:spacing w:line="300" w:lineRule="auto"/>
        <w:ind w:firstLineChars="200" w:firstLine="420"/>
        <w:rPr>
          <w:rFonts w:ascii="宋体" w:hAnsi="宋体" w:cs="方正仿宋_GBK"/>
        </w:rPr>
      </w:pPr>
      <w:r>
        <w:rPr>
          <w:rFonts w:ascii="宋体" w:hAnsi="宋体" w:cs="方正仿宋_GBK" w:hint="eastAsia"/>
        </w:rPr>
        <w:t>本标准规定了江苏省辖区内钢铁工业废水中铊污染物排放限值、监测和监督实施要求。</w:t>
      </w:r>
    </w:p>
    <w:p w:rsidR="008D6B19" w:rsidRDefault="003703F9">
      <w:pPr>
        <w:snapToGrid w:val="0"/>
        <w:spacing w:line="300" w:lineRule="auto"/>
        <w:ind w:firstLineChars="200" w:firstLine="420"/>
        <w:rPr>
          <w:rFonts w:ascii="宋体" w:hAnsi="宋体" w:cs="方正仿宋_GBK"/>
        </w:rPr>
      </w:pPr>
      <w:r>
        <w:rPr>
          <w:rFonts w:ascii="宋体" w:hAnsi="宋体" w:cs="方正仿宋_GBK" w:hint="eastAsia"/>
        </w:rPr>
        <w:t>本标准适用于江苏省钢铁工业废水中</w:t>
      </w:r>
      <w:r>
        <w:rPr>
          <w:rFonts w:ascii="宋体" w:hAnsi="宋体" w:cs="方正仿宋_GBK"/>
        </w:rPr>
        <w:t>铊</w:t>
      </w:r>
      <w:r>
        <w:rPr>
          <w:rFonts w:ascii="宋体" w:hAnsi="宋体" w:cs="方正仿宋_GBK" w:hint="eastAsia"/>
        </w:rPr>
        <w:t>污染物的排放管理，以及钢铁工业建设项目的环境影响评价、环境保护工程设计、竣工环境保护验收、</w:t>
      </w:r>
      <w:r>
        <w:rPr>
          <w:rFonts w:ascii="宋体" w:hAnsi="宋体" w:cs="方正仿宋_GBK"/>
        </w:rPr>
        <w:t>排污许可证申领</w:t>
      </w:r>
      <w:r>
        <w:rPr>
          <w:rFonts w:ascii="宋体" w:hAnsi="宋体" w:cs="方正仿宋_GBK" w:hint="eastAsia"/>
        </w:rPr>
        <w:t>及其日常</w:t>
      </w:r>
      <w:r>
        <w:rPr>
          <w:rFonts w:ascii="宋体" w:hAnsi="宋体" w:cs="方正仿宋_GBK"/>
        </w:rPr>
        <w:t>环境监管中</w:t>
      </w:r>
      <w:r>
        <w:rPr>
          <w:rFonts w:ascii="宋体" w:hAnsi="宋体" w:cs="方正仿宋_GBK" w:hint="eastAsia"/>
        </w:rPr>
        <w:t>的铊污染物排放管理。</w:t>
      </w:r>
    </w:p>
    <w:p w:rsidR="008D6B19" w:rsidRDefault="003703F9">
      <w:pPr>
        <w:snapToGrid w:val="0"/>
        <w:spacing w:line="300" w:lineRule="auto"/>
        <w:ind w:firstLineChars="200" w:firstLine="420"/>
        <w:rPr>
          <w:rFonts w:ascii="宋体" w:hAnsi="宋体" w:cs="方正仿宋_GBK"/>
        </w:rPr>
      </w:pPr>
      <w:r>
        <w:rPr>
          <w:rFonts w:ascii="宋体" w:hAnsi="宋体" w:cs="方正仿宋_GBK" w:hint="eastAsia"/>
        </w:rPr>
        <w:t>本标准规定的钢铁工业废水中铊污染物排放控制要求适用于企业直接或间接向其法定边界外排放</w:t>
      </w:r>
      <w:proofErr w:type="gramStart"/>
      <w:r>
        <w:rPr>
          <w:rFonts w:ascii="宋体" w:hAnsi="宋体" w:cs="方正仿宋_GBK" w:hint="eastAsia"/>
        </w:rPr>
        <w:t>铊</w:t>
      </w:r>
      <w:proofErr w:type="gramEnd"/>
      <w:r>
        <w:rPr>
          <w:rFonts w:ascii="宋体" w:hAnsi="宋体" w:cs="方正仿宋_GBK" w:hint="eastAsia"/>
        </w:rPr>
        <w:t>污染物的行为。</w:t>
      </w:r>
    </w:p>
    <w:p w:rsidR="008D6B19" w:rsidRDefault="003703F9">
      <w:pPr>
        <w:pStyle w:val="1"/>
        <w:spacing w:beforeLines="150" w:before="360" w:afterLines="150" w:after="360"/>
      </w:pPr>
      <w:bookmarkStart w:id="7" w:name="_Toc467767374"/>
      <w:r>
        <w:rPr>
          <w:rFonts w:hint="eastAsia"/>
        </w:rPr>
        <w:t xml:space="preserve">2  </w:t>
      </w:r>
      <w:r>
        <w:rPr>
          <w:rFonts w:hint="eastAsia"/>
        </w:rPr>
        <w:t>规范性</w:t>
      </w:r>
      <w:r>
        <w:t>引用文件</w:t>
      </w:r>
      <w:bookmarkEnd w:id="7"/>
    </w:p>
    <w:p w:rsidR="008D6B19" w:rsidRDefault="003703F9">
      <w:pPr>
        <w:snapToGrid w:val="0"/>
        <w:spacing w:line="300" w:lineRule="auto"/>
        <w:ind w:firstLineChars="200" w:firstLine="420"/>
        <w:rPr>
          <w:rFonts w:ascii="Times New Roman" w:hAnsi="Times New Roman" w:cs="Times New Roman"/>
        </w:rPr>
      </w:pPr>
      <w:r>
        <w:rPr>
          <w:rFonts w:ascii="Times New Roman" w:hAnsi="Times New Roman" w:cs="Times New Roman"/>
        </w:rPr>
        <w:t>本标准引用了下列文件</w:t>
      </w:r>
      <w:r>
        <w:rPr>
          <w:rFonts w:ascii="Times New Roman" w:hAnsi="Times New Roman" w:cs="Times New Roman" w:hint="eastAsia"/>
        </w:rPr>
        <w:t>或</w:t>
      </w:r>
      <w:r>
        <w:rPr>
          <w:rFonts w:ascii="Times New Roman" w:hAnsi="Times New Roman" w:cs="Times New Roman"/>
        </w:rPr>
        <w:t>其中的条款。凡是不注明日期的引用文件，其</w:t>
      </w:r>
      <w:r>
        <w:rPr>
          <w:rFonts w:ascii="Times New Roman" w:hAnsi="Times New Roman" w:cs="Times New Roman" w:hint="eastAsia"/>
        </w:rPr>
        <w:t>有效</w:t>
      </w:r>
      <w:r>
        <w:rPr>
          <w:rFonts w:ascii="Times New Roman" w:hAnsi="Times New Roman" w:cs="Times New Roman"/>
        </w:rPr>
        <w:t>版本适用于本标准。</w:t>
      </w:r>
    </w:p>
    <w:p w:rsidR="008D6B19" w:rsidRDefault="003703F9">
      <w:pPr>
        <w:snapToGrid w:val="0"/>
        <w:spacing w:line="300" w:lineRule="auto"/>
        <w:ind w:firstLineChars="200" w:firstLine="420"/>
        <w:rPr>
          <w:rFonts w:ascii="Times New Roman" w:hAnsi="Times New Roman" w:cs="Times New Roman"/>
        </w:rPr>
      </w:pPr>
      <w:r>
        <w:rPr>
          <w:rFonts w:ascii="Times New Roman" w:hAnsi="Times New Roman" w:cs="Times New Roman"/>
        </w:rPr>
        <w:t xml:space="preserve">GB 13456  </w:t>
      </w:r>
      <w:r>
        <w:rPr>
          <w:rFonts w:ascii="Times New Roman" w:hAnsi="Times New Roman" w:cs="Times New Roman"/>
          <w:sz w:val="32"/>
        </w:rPr>
        <w:t xml:space="preserve"> </w:t>
      </w:r>
      <w:r>
        <w:rPr>
          <w:rFonts w:ascii="Times New Roman" w:hAnsi="Times New Roman" w:cs="Times New Roman"/>
        </w:rPr>
        <w:t>钢铁工业水污染物排放标准</w:t>
      </w:r>
    </w:p>
    <w:p w:rsidR="008D6B19" w:rsidRDefault="003703F9">
      <w:pPr>
        <w:snapToGrid w:val="0"/>
        <w:spacing w:line="300" w:lineRule="auto"/>
        <w:ind w:firstLineChars="200" w:firstLine="420"/>
        <w:rPr>
          <w:rFonts w:ascii="Times New Roman" w:hAnsi="Times New Roman" w:cs="Times New Roman"/>
        </w:rPr>
      </w:pPr>
      <w:r>
        <w:rPr>
          <w:rFonts w:ascii="Times New Roman" w:hAnsi="Times New Roman" w:cs="Times New Roman"/>
        </w:rPr>
        <w:t xml:space="preserve">HJ/T 91    </w:t>
      </w:r>
      <w:r>
        <w:rPr>
          <w:rFonts w:ascii="Times New Roman" w:hAnsi="Times New Roman" w:cs="Times New Roman"/>
          <w:sz w:val="28"/>
        </w:rPr>
        <w:t xml:space="preserve"> </w:t>
      </w:r>
      <w:r>
        <w:rPr>
          <w:rFonts w:ascii="Times New Roman" w:hAnsi="Times New Roman" w:cs="Times New Roman"/>
        </w:rPr>
        <w:t>地表水和污水监测技术规范</w:t>
      </w:r>
    </w:p>
    <w:p w:rsidR="008D6B19" w:rsidRDefault="003703F9">
      <w:pPr>
        <w:snapToGrid w:val="0"/>
        <w:spacing w:line="300" w:lineRule="auto"/>
        <w:ind w:firstLineChars="200" w:firstLine="420"/>
        <w:rPr>
          <w:rFonts w:ascii="Times New Roman" w:hAnsi="Times New Roman" w:cs="Times New Roman"/>
        </w:rPr>
      </w:pPr>
      <w:r>
        <w:rPr>
          <w:rFonts w:ascii="Times New Roman" w:hAnsi="Times New Roman" w:cs="Times New Roman"/>
        </w:rPr>
        <w:t xml:space="preserve">HJ 700      </w:t>
      </w:r>
      <w:r>
        <w:rPr>
          <w:rFonts w:ascii="Times New Roman" w:hAnsi="Times New Roman" w:cs="Times New Roman"/>
        </w:rPr>
        <w:t>水质</w:t>
      </w:r>
      <w:r>
        <w:rPr>
          <w:rFonts w:ascii="Times New Roman" w:hAnsi="Times New Roman" w:cs="Times New Roman" w:hint="eastAsia"/>
        </w:rPr>
        <w:t xml:space="preserve"> </w:t>
      </w:r>
      <w:r>
        <w:rPr>
          <w:rFonts w:ascii="Times New Roman" w:hAnsi="Times New Roman" w:cs="Times New Roman"/>
        </w:rPr>
        <w:t>65</w:t>
      </w:r>
      <w:r>
        <w:rPr>
          <w:rFonts w:ascii="Times New Roman" w:hAnsi="Times New Roman" w:cs="Times New Roman"/>
        </w:rPr>
        <w:t>种元素的测定</w:t>
      </w:r>
      <w:r>
        <w:rPr>
          <w:rFonts w:ascii="Times New Roman" w:hAnsi="Times New Roman" w:cs="Times New Roman"/>
        </w:rPr>
        <w:t xml:space="preserve"> </w:t>
      </w:r>
      <w:r>
        <w:rPr>
          <w:rFonts w:ascii="Times New Roman" w:hAnsi="Times New Roman" w:cs="Times New Roman"/>
        </w:rPr>
        <w:t>电感耦合等离子体质谱法</w:t>
      </w:r>
    </w:p>
    <w:p w:rsidR="008D6B19" w:rsidRDefault="003703F9">
      <w:pPr>
        <w:snapToGrid w:val="0"/>
        <w:spacing w:line="300" w:lineRule="auto"/>
        <w:ind w:firstLineChars="200" w:firstLine="335"/>
        <w:rPr>
          <w:rFonts w:ascii="Times New Roman" w:hAnsi="Times New Roman" w:cs="Times New Roman"/>
        </w:rPr>
      </w:pPr>
      <w:r>
        <w:rPr>
          <w:rFonts w:ascii="Times New Roman" w:hAnsi="Times New Roman" w:cs="Times New Roman" w:hint="eastAsia"/>
          <w:w w:val="80"/>
        </w:rPr>
        <w:t>《</w:t>
      </w:r>
      <w:r>
        <w:rPr>
          <w:rFonts w:ascii="Times New Roman" w:hAnsi="Times New Roman" w:cs="Times New Roman" w:hint="eastAsia"/>
        </w:rPr>
        <w:t>污染源</w:t>
      </w:r>
      <w:r>
        <w:rPr>
          <w:rFonts w:ascii="Times New Roman" w:hAnsi="Times New Roman" w:cs="Times New Roman"/>
        </w:rPr>
        <w:t>自动监控管理</w:t>
      </w:r>
      <w:r>
        <w:rPr>
          <w:rFonts w:ascii="Times New Roman" w:hAnsi="Times New Roman" w:cs="Times New Roman" w:hint="eastAsia"/>
        </w:rPr>
        <w:t>办法</w:t>
      </w:r>
      <w:r>
        <w:rPr>
          <w:rFonts w:ascii="Times New Roman" w:hAnsi="Times New Roman" w:cs="Times New Roman"/>
          <w:w w:val="80"/>
        </w:rPr>
        <w:t>》</w:t>
      </w:r>
      <w:r>
        <w:rPr>
          <w:rFonts w:ascii="Times New Roman" w:hAnsi="Times New Roman" w:cs="Times New Roman" w:hint="eastAsia"/>
        </w:rPr>
        <w:t>（国家</w:t>
      </w:r>
      <w:r>
        <w:rPr>
          <w:rFonts w:ascii="Times New Roman" w:hAnsi="Times New Roman" w:cs="Times New Roman"/>
        </w:rPr>
        <w:t>环境保护</w:t>
      </w:r>
      <w:r>
        <w:rPr>
          <w:rFonts w:ascii="Times New Roman" w:hAnsi="Times New Roman" w:cs="Times New Roman" w:hint="eastAsia"/>
        </w:rPr>
        <w:t>总局</w:t>
      </w:r>
      <w:r>
        <w:rPr>
          <w:rFonts w:ascii="Times New Roman" w:hAnsi="Times New Roman" w:cs="Times New Roman"/>
        </w:rPr>
        <w:t>令</w:t>
      </w:r>
      <w:r>
        <w:rPr>
          <w:rFonts w:ascii="Times New Roman" w:hAnsi="Times New Roman" w:cs="Times New Roman" w:hint="eastAsia"/>
        </w:rPr>
        <w:t>28</w:t>
      </w:r>
      <w:r>
        <w:rPr>
          <w:rFonts w:ascii="Times New Roman" w:hAnsi="Times New Roman" w:cs="Times New Roman" w:hint="eastAsia"/>
        </w:rPr>
        <w:t>号</w:t>
      </w:r>
      <w:r>
        <w:rPr>
          <w:rFonts w:ascii="Times New Roman" w:hAnsi="Times New Roman" w:cs="Times New Roman"/>
        </w:rPr>
        <w:t>）</w:t>
      </w:r>
    </w:p>
    <w:p w:rsidR="008D6B19" w:rsidRDefault="003703F9">
      <w:pPr>
        <w:snapToGrid w:val="0"/>
        <w:spacing w:line="300" w:lineRule="auto"/>
        <w:ind w:firstLineChars="200" w:firstLine="335"/>
        <w:rPr>
          <w:rFonts w:ascii="Times New Roman" w:hAnsi="Times New Roman" w:cs="Times New Roman"/>
        </w:rPr>
      </w:pPr>
      <w:r>
        <w:rPr>
          <w:rFonts w:ascii="Times New Roman" w:hAnsi="Times New Roman" w:cs="Times New Roman" w:hint="eastAsia"/>
          <w:w w:val="80"/>
        </w:rPr>
        <w:t>《</w:t>
      </w:r>
      <w:r>
        <w:rPr>
          <w:rFonts w:ascii="Times New Roman" w:hAnsi="Times New Roman" w:cs="Times New Roman"/>
        </w:rPr>
        <w:t>环境监测管理办法</w:t>
      </w:r>
      <w:r>
        <w:rPr>
          <w:rFonts w:ascii="Times New Roman" w:hAnsi="Times New Roman" w:cs="Times New Roman"/>
          <w:w w:val="80"/>
        </w:rPr>
        <w:t>》</w:t>
      </w:r>
      <w:r>
        <w:rPr>
          <w:rFonts w:ascii="Times New Roman" w:hAnsi="Times New Roman" w:cs="Times New Roman"/>
        </w:rPr>
        <w:t>（国家环境保护总局令</w:t>
      </w:r>
      <w:r>
        <w:rPr>
          <w:rFonts w:ascii="Times New Roman" w:hAnsi="Times New Roman" w:cs="Times New Roman"/>
        </w:rPr>
        <w:t>39</w:t>
      </w:r>
      <w:r>
        <w:rPr>
          <w:rFonts w:ascii="Times New Roman" w:hAnsi="Times New Roman" w:cs="Times New Roman"/>
        </w:rPr>
        <w:t>号）</w:t>
      </w:r>
    </w:p>
    <w:p w:rsidR="008D6B19" w:rsidRDefault="003703F9">
      <w:pPr>
        <w:pStyle w:val="1"/>
        <w:spacing w:beforeLines="150" w:before="360" w:afterLines="150" w:after="360"/>
      </w:pPr>
      <w:bookmarkStart w:id="8" w:name="_Toc467767375"/>
      <w:r>
        <w:rPr>
          <w:rFonts w:hint="eastAsia"/>
        </w:rPr>
        <w:t xml:space="preserve">3  </w:t>
      </w:r>
      <w:r>
        <w:rPr>
          <w:rFonts w:hint="eastAsia"/>
        </w:rPr>
        <w:t>术语</w:t>
      </w:r>
      <w:r>
        <w:t>和定义</w:t>
      </w:r>
      <w:bookmarkEnd w:id="8"/>
    </w:p>
    <w:p w:rsidR="008D6B19" w:rsidRDefault="003703F9">
      <w:pPr>
        <w:snapToGrid w:val="0"/>
        <w:spacing w:line="300" w:lineRule="auto"/>
        <w:ind w:firstLineChars="200" w:firstLine="420"/>
        <w:rPr>
          <w:rFonts w:ascii="宋体" w:hAnsi="宋体" w:cs="方正仿宋_GBK"/>
        </w:rPr>
      </w:pPr>
      <w:r>
        <w:rPr>
          <w:rFonts w:ascii="宋体" w:hAnsi="宋体" w:cs="方正仿宋_GBK" w:hint="eastAsia"/>
        </w:rPr>
        <w:t>下列术语和定义适用于本标准。</w:t>
      </w:r>
    </w:p>
    <w:p w:rsidR="008D6B19" w:rsidRDefault="003703F9">
      <w:pPr>
        <w:pStyle w:val="2"/>
      </w:pPr>
      <w:bookmarkStart w:id="9" w:name="_Toc417464817"/>
      <w:bookmarkStart w:id="10" w:name="_Toc417899160"/>
      <w:bookmarkStart w:id="11" w:name="_Toc467693215"/>
      <w:bookmarkStart w:id="12" w:name="_Toc467693255"/>
      <w:bookmarkStart w:id="13" w:name="_Toc467767376"/>
      <w:r>
        <w:rPr>
          <w:rFonts w:hint="eastAsia"/>
        </w:rPr>
        <w:t>3.1</w:t>
      </w:r>
      <w:bookmarkEnd w:id="9"/>
      <w:bookmarkEnd w:id="10"/>
      <w:r>
        <w:t xml:space="preserve">  </w:t>
      </w:r>
    </w:p>
    <w:p w:rsidR="008D6B19" w:rsidRDefault="003703F9">
      <w:pPr>
        <w:pStyle w:val="2"/>
        <w:ind w:firstLineChars="200" w:firstLine="420"/>
      </w:pPr>
      <w:r>
        <w:rPr>
          <w:rFonts w:hint="eastAsia"/>
        </w:rPr>
        <w:t>钢铁工业</w:t>
      </w:r>
      <w:r>
        <w:rPr>
          <w:rFonts w:hint="eastAsia"/>
        </w:rPr>
        <w:t xml:space="preserve">  i</w:t>
      </w:r>
      <w:r>
        <w:t>ron and steel industry</w:t>
      </w:r>
      <w:bookmarkEnd w:id="11"/>
      <w:bookmarkEnd w:id="12"/>
      <w:bookmarkEnd w:id="13"/>
    </w:p>
    <w:p w:rsidR="008D6B19" w:rsidRDefault="003703F9">
      <w:pPr>
        <w:snapToGrid w:val="0"/>
        <w:spacing w:line="300" w:lineRule="auto"/>
        <w:ind w:firstLineChars="200" w:firstLine="420"/>
        <w:rPr>
          <w:rFonts w:ascii="Times New Roman" w:hAnsi="Times New Roman" w:cs="Times New Roman"/>
        </w:rPr>
      </w:pPr>
      <w:r>
        <w:rPr>
          <w:rFonts w:ascii="Times New Roman" w:hAnsi="Times New Roman" w:cs="Times New Roman"/>
        </w:rPr>
        <w:t>指从事黑色金属矿物采选和黑色金属冶炼加工等工业生产活动为主的工业行业，包括炼铁业、炼钢业</w:t>
      </w:r>
      <w:r>
        <w:rPr>
          <w:rFonts w:ascii="Times New Roman" w:hAnsi="Times New Roman" w:cs="Times New Roman" w:hint="eastAsia"/>
        </w:rPr>
        <w:t>，</w:t>
      </w:r>
      <w:r>
        <w:rPr>
          <w:rFonts w:ascii="Times New Roman" w:hAnsi="Times New Roman" w:cs="Times New Roman"/>
        </w:rPr>
        <w:t>不包括金属铁、铬、锰等的矿物采选业、钢加工业、铁合金冶炼业、钢丝及其制品业等。</w:t>
      </w:r>
    </w:p>
    <w:p w:rsidR="008D6B19" w:rsidRDefault="003703F9">
      <w:pPr>
        <w:pStyle w:val="2"/>
      </w:pPr>
      <w:bookmarkStart w:id="14" w:name="_Toc467693216"/>
      <w:bookmarkStart w:id="15" w:name="_Toc467693256"/>
      <w:bookmarkStart w:id="16" w:name="_Toc467767377"/>
      <w:r>
        <w:t xml:space="preserve">3.2  </w:t>
      </w:r>
    </w:p>
    <w:p w:rsidR="008D6B19" w:rsidRDefault="003703F9">
      <w:pPr>
        <w:pStyle w:val="2"/>
        <w:ind w:firstLineChars="200" w:firstLine="420"/>
      </w:pPr>
      <w:r>
        <w:t>直接排放</w:t>
      </w:r>
      <w:r>
        <w:t xml:space="preserve">  direct discharge</w:t>
      </w:r>
      <w:bookmarkEnd w:id="14"/>
      <w:bookmarkEnd w:id="15"/>
      <w:bookmarkEnd w:id="16"/>
    </w:p>
    <w:p w:rsidR="008D6B19" w:rsidRDefault="003703F9">
      <w:pPr>
        <w:snapToGrid w:val="0"/>
        <w:spacing w:line="300" w:lineRule="auto"/>
        <w:ind w:firstLineChars="200" w:firstLine="420"/>
        <w:rPr>
          <w:rFonts w:ascii="Times New Roman" w:hAnsi="Times New Roman" w:cs="Times New Roman"/>
        </w:rPr>
      </w:pPr>
      <w:r>
        <w:rPr>
          <w:rFonts w:ascii="Times New Roman" w:hAnsi="Times New Roman" w:cs="Times New Roman"/>
        </w:rPr>
        <w:t>指排污单位直接向环境排放</w:t>
      </w:r>
      <w:proofErr w:type="gramStart"/>
      <w:r>
        <w:rPr>
          <w:rFonts w:ascii="Times New Roman" w:hAnsi="Times New Roman" w:cs="Times New Roman" w:hint="eastAsia"/>
        </w:rPr>
        <w:t>铊</w:t>
      </w:r>
      <w:proofErr w:type="gramEnd"/>
      <w:r>
        <w:rPr>
          <w:rFonts w:ascii="Times New Roman" w:hAnsi="Times New Roman" w:cs="Times New Roman"/>
        </w:rPr>
        <w:t>污染物的行为。</w:t>
      </w:r>
    </w:p>
    <w:p w:rsidR="008D6B19" w:rsidRDefault="003703F9">
      <w:pPr>
        <w:pStyle w:val="2"/>
      </w:pPr>
      <w:bookmarkStart w:id="17" w:name="_Toc417464819"/>
      <w:bookmarkStart w:id="18" w:name="_Toc417899162"/>
      <w:bookmarkStart w:id="19" w:name="_Toc467693217"/>
      <w:bookmarkStart w:id="20" w:name="_Toc467693257"/>
      <w:bookmarkStart w:id="21" w:name="_Toc467767378"/>
      <w:r>
        <w:t>3.</w:t>
      </w:r>
      <w:bookmarkEnd w:id="17"/>
      <w:bookmarkEnd w:id="18"/>
      <w:r>
        <w:t xml:space="preserve">3  </w:t>
      </w:r>
    </w:p>
    <w:p w:rsidR="008D6B19" w:rsidRDefault="003703F9">
      <w:pPr>
        <w:pStyle w:val="2"/>
        <w:ind w:firstLineChars="200" w:firstLine="420"/>
      </w:pPr>
      <w:r>
        <w:t>间接排放</w:t>
      </w:r>
      <w:r>
        <w:t xml:space="preserve">  indirect discharge</w:t>
      </w:r>
      <w:bookmarkEnd w:id="19"/>
      <w:bookmarkEnd w:id="20"/>
      <w:bookmarkEnd w:id="21"/>
    </w:p>
    <w:p w:rsidR="008D6B19" w:rsidRDefault="003703F9">
      <w:pPr>
        <w:snapToGrid w:val="0"/>
        <w:spacing w:line="300" w:lineRule="auto"/>
        <w:ind w:firstLineChars="200" w:firstLine="420"/>
        <w:rPr>
          <w:rFonts w:ascii="Times New Roman" w:hAnsi="Times New Roman" w:cs="Times New Roman"/>
        </w:rPr>
      </w:pPr>
      <w:r>
        <w:rPr>
          <w:rFonts w:ascii="Times New Roman" w:hAnsi="Times New Roman" w:cs="Times New Roman"/>
        </w:rPr>
        <w:t>指排污单位向公共污水处理系统排放</w:t>
      </w:r>
      <w:proofErr w:type="gramStart"/>
      <w:r>
        <w:rPr>
          <w:rFonts w:ascii="Times New Roman" w:hAnsi="Times New Roman" w:cs="Times New Roman" w:hint="eastAsia"/>
        </w:rPr>
        <w:t>铊</w:t>
      </w:r>
      <w:proofErr w:type="gramEnd"/>
      <w:r>
        <w:rPr>
          <w:rFonts w:ascii="Times New Roman" w:hAnsi="Times New Roman" w:cs="Times New Roman"/>
        </w:rPr>
        <w:t>污染物的行为。</w:t>
      </w:r>
    </w:p>
    <w:p w:rsidR="008D6B19" w:rsidRDefault="003703F9">
      <w:pPr>
        <w:pStyle w:val="2"/>
      </w:pPr>
      <w:bookmarkStart w:id="22" w:name="_Toc417464818"/>
      <w:bookmarkStart w:id="23" w:name="_Toc417899161"/>
      <w:bookmarkStart w:id="24" w:name="_Toc467693218"/>
      <w:bookmarkStart w:id="25" w:name="_Toc467693258"/>
      <w:bookmarkStart w:id="26" w:name="_Toc467767379"/>
      <w:bookmarkStart w:id="27" w:name="_Toc417464820"/>
      <w:bookmarkStart w:id="28" w:name="_Toc417899163"/>
      <w:r>
        <w:t>3.</w:t>
      </w:r>
      <w:bookmarkEnd w:id="22"/>
      <w:bookmarkEnd w:id="23"/>
      <w:r>
        <w:t xml:space="preserve">4  </w:t>
      </w:r>
    </w:p>
    <w:p w:rsidR="008D6B19" w:rsidRDefault="003703F9">
      <w:pPr>
        <w:pStyle w:val="2"/>
        <w:ind w:firstLineChars="200" w:firstLine="420"/>
      </w:pPr>
      <w:r>
        <w:t>公共污水处理系统</w:t>
      </w:r>
      <w:r>
        <w:t xml:space="preserve">  public wastewater treatment system</w:t>
      </w:r>
      <w:bookmarkEnd w:id="24"/>
      <w:bookmarkEnd w:id="25"/>
      <w:bookmarkEnd w:id="26"/>
    </w:p>
    <w:p w:rsidR="008D6B19" w:rsidRDefault="003703F9">
      <w:pPr>
        <w:snapToGrid w:val="0"/>
        <w:spacing w:line="300" w:lineRule="auto"/>
        <w:ind w:firstLineChars="200" w:firstLine="420"/>
        <w:rPr>
          <w:rFonts w:ascii="Times New Roman" w:hAnsi="Times New Roman" w:cs="Times New Roman"/>
        </w:rPr>
      </w:pPr>
      <w:r>
        <w:rPr>
          <w:rFonts w:ascii="Times New Roman" w:hAnsi="Times New Roman" w:cs="Times New Roman"/>
        </w:rPr>
        <w:t>指通过纳污管道等方式收集废水，为两家以上排污单位提供废水处理服务并且排水能够达到相关排放标准要求的企业或机构，包括各种规模和类型的城镇污水处理厂、区域（包括各类工业园区、开发区、</w:t>
      </w:r>
      <w:r>
        <w:rPr>
          <w:rFonts w:ascii="Times New Roman" w:hAnsi="Times New Roman" w:cs="Times New Roman"/>
        </w:rPr>
        <w:lastRenderedPageBreak/>
        <w:t>工业聚集地等）废水处理厂等。</w:t>
      </w:r>
    </w:p>
    <w:p w:rsidR="008D6B19" w:rsidRDefault="003703F9">
      <w:pPr>
        <w:pStyle w:val="2"/>
      </w:pPr>
      <w:bookmarkStart w:id="29" w:name="_Toc467693219"/>
      <w:bookmarkStart w:id="30" w:name="_Toc467693259"/>
      <w:bookmarkStart w:id="31" w:name="_Toc467767380"/>
      <w:r>
        <w:t>3.</w:t>
      </w:r>
      <w:bookmarkEnd w:id="27"/>
      <w:bookmarkEnd w:id="28"/>
      <w:r>
        <w:t xml:space="preserve">5  </w:t>
      </w:r>
    </w:p>
    <w:p w:rsidR="008D6B19" w:rsidRDefault="003703F9">
      <w:pPr>
        <w:pStyle w:val="2"/>
        <w:ind w:firstLineChars="200" w:firstLine="420"/>
      </w:pPr>
      <w:r>
        <w:t>排水量</w:t>
      </w:r>
      <w:r>
        <w:t xml:space="preserve">  effluent volume</w:t>
      </w:r>
      <w:bookmarkEnd w:id="29"/>
      <w:bookmarkEnd w:id="30"/>
      <w:bookmarkEnd w:id="31"/>
      <w:r>
        <w:t xml:space="preserve"> </w:t>
      </w:r>
    </w:p>
    <w:p w:rsidR="008D6B19" w:rsidRDefault="003703F9">
      <w:pPr>
        <w:snapToGrid w:val="0"/>
        <w:spacing w:line="300" w:lineRule="auto"/>
        <w:ind w:firstLineChars="200" w:firstLine="420"/>
        <w:rPr>
          <w:rFonts w:ascii="Times New Roman" w:hAnsi="Times New Roman" w:cs="Times New Roman"/>
        </w:rPr>
      </w:pPr>
      <w:r>
        <w:rPr>
          <w:rFonts w:ascii="Times New Roman" w:hAnsi="Times New Roman" w:cs="Times New Roman"/>
        </w:rPr>
        <w:t>指生产设施或企业向企业法定边界以外排放的废水</w:t>
      </w:r>
      <w:r>
        <w:rPr>
          <w:rFonts w:ascii="Times New Roman" w:hAnsi="Times New Roman" w:cs="Times New Roman" w:hint="eastAsia"/>
        </w:rPr>
        <w:t>的</w:t>
      </w:r>
      <w:r>
        <w:rPr>
          <w:rFonts w:ascii="Times New Roman" w:hAnsi="Times New Roman" w:cs="Times New Roman"/>
        </w:rPr>
        <w:t>量，包括与生产有直接或间接关系的各种外排废水（如厂区生活污水、冷却水、厂区锅炉和电站排水等）。</w:t>
      </w:r>
    </w:p>
    <w:p w:rsidR="008D6B19" w:rsidRDefault="003703F9">
      <w:pPr>
        <w:pStyle w:val="2"/>
      </w:pPr>
      <w:bookmarkStart w:id="32" w:name="_Toc417464821"/>
      <w:bookmarkStart w:id="33" w:name="_Toc417899164"/>
      <w:bookmarkStart w:id="34" w:name="_Toc467693220"/>
      <w:bookmarkStart w:id="35" w:name="_Toc467693260"/>
      <w:bookmarkStart w:id="36" w:name="_Toc467767381"/>
      <w:r>
        <w:t>3.</w:t>
      </w:r>
      <w:bookmarkEnd w:id="32"/>
      <w:bookmarkEnd w:id="33"/>
      <w:r>
        <w:t xml:space="preserve">6  </w:t>
      </w:r>
    </w:p>
    <w:p w:rsidR="008D6B19" w:rsidRDefault="003703F9">
      <w:pPr>
        <w:pStyle w:val="2"/>
        <w:ind w:firstLineChars="200" w:firstLine="420"/>
      </w:pPr>
      <w:r>
        <w:t>单位产品基准排水量</w:t>
      </w:r>
      <w:r>
        <w:t xml:space="preserve"> </w:t>
      </w:r>
      <w:r>
        <w:t xml:space="preserve"> benchmark effluent volume per unit product</w:t>
      </w:r>
      <w:bookmarkEnd w:id="34"/>
      <w:bookmarkEnd w:id="35"/>
      <w:bookmarkEnd w:id="36"/>
    </w:p>
    <w:p w:rsidR="008D6B19" w:rsidRDefault="003703F9">
      <w:pPr>
        <w:snapToGrid w:val="0"/>
        <w:spacing w:line="300" w:lineRule="auto"/>
        <w:ind w:firstLineChars="200" w:firstLine="420"/>
        <w:rPr>
          <w:rFonts w:ascii="Times New Roman" w:hAnsi="Times New Roman" w:cs="Times New Roman"/>
        </w:rPr>
      </w:pPr>
      <w:r>
        <w:rPr>
          <w:rFonts w:ascii="Times New Roman" w:hAnsi="Times New Roman" w:cs="Times New Roman"/>
        </w:rPr>
        <w:t>指用于核定</w:t>
      </w:r>
      <w:proofErr w:type="gramStart"/>
      <w:r>
        <w:rPr>
          <w:rFonts w:ascii="Times New Roman" w:hAnsi="Times New Roman" w:cs="Times New Roman" w:hint="eastAsia"/>
        </w:rPr>
        <w:t>铊</w:t>
      </w:r>
      <w:proofErr w:type="gramEnd"/>
      <w:r>
        <w:rPr>
          <w:rFonts w:ascii="Times New Roman" w:hAnsi="Times New Roman" w:cs="Times New Roman"/>
        </w:rPr>
        <w:t>污染物排放浓度而规定的生产单位产品的废水排放量上限值。</w:t>
      </w:r>
    </w:p>
    <w:p w:rsidR="008D6B19" w:rsidRDefault="003703F9">
      <w:pPr>
        <w:pStyle w:val="1"/>
        <w:spacing w:beforeLines="150" w:before="360" w:afterLines="150" w:after="360"/>
      </w:pPr>
      <w:bookmarkStart w:id="37" w:name="_Toc467767382"/>
      <w:r>
        <w:t xml:space="preserve">4  </w:t>
      </w:r>
      <w:r>
        <w:t>排放控制要求</w:t>
      </w:r>
      <w:bookmarkEnd w:id="37"/>
    </w:p>
    <w:p w:rsidR="008D6B19" w:rsidRDefault="003703F9">
      <w:pPr>
        <w:pStyle w:val="a3"/>
        <w:overflowPunct w:val="0"/>
        <w:spacing w:line="300" w:lineRule="auto"/>
        <w:ind w:left="0"/>
        <w:jc w:val="both"/>
        <w:rPr>
          <w:rFonts w:ascii="Times New Roman" w:cs="Times New Roman"/>
          <w:kern w:val="2"/>
          <w:szCs w:val="22"/>
        </w:rPr>
      </w:pPr>
      <w:r>
        <w:rPr>
          <w:rFonts w:ascii="黑体" w:eastAsia="黑体" w:hAnsi="黑体" w:cs="Times New Roman"/>
        </w:rPr>
        <w:t>4.1</w:t>
      </w:r>
      <w:r>
        <w:rPr>
          <w:rFonts w:ascii="Times New Roman" w:cs="Times New Roman"/>
        </w:rPr>
        <w:t xml:space="preserve">  </w:t>
      </w:r>
      <w:r>
        <w:rPr>
          <w:rFonts w:ascii="Times New Roman" w:cs="Times New Roman"/>
          <w:kern w:val="2"/>
          <w:szCs w:val="22"/>
        </w:rPr>
        <w:t>本标准规定钢铁</w:t>
      </w:r>
      <w:r>
        <w:rPr>
          <w:rFonts w:ascii="Times New Roman" w:cs="Times New Roman" w:hint="eastAsia"/>
          <w:kern w:val="2"/>
          <w:szCs w:val="22"/>
        </w:rPr>
        <w:t>工业</w:t>
      </w:r>
      <w:r>
        <w:rPr>
          <w:rFonts w:ascii="Times New Roman" w:cs="Times New Roman"/>
          <w:kern w:val="2"/>
          <w:szCs w:val="22"/>
        </w:rPr>
        <w:t>废水</w:t>
      </w:r>
      <w:r>
        <w:rPr>
          <w:rFonts w:ascii="Times New Roman" w:cs="Times New Roman" w:hint="eastAsia"/>
          <w:kern w:val="2"/>
          <w:szCs w:val="22"/>
        </w:rPr>
        <w:t>中</w:t>
      </w:r>
      <w:r>
        <w:rPr>
          <w:rFonts w:ascii="Times New Roman" w:cs="Times New Roman"/>
          <w:kern w:val="2"/>
          <w:szCs w:val="22"/>
        </w:rPr>
        <w:t>铊污染物</w:t>
      </w:r>
      <w:r>
        <w:rPr>
          <w:rFonts w:ascii="Times New Roman" w:cs="Times New Roman" w:hint="eastAsia"/>
          <w:kern w:val="2"/>
          <w:szCs w:val="22"/>
        </w:rPr>
        <w:t>在车间</w:t>
      </w:r>
      <w:r>
        <w:rPr>
          <w:rFonts w:ascii="Times New Roman" w:cs="Times New Roman"/>
          <w:kern w:val="2"/>
          <w:szCs w:val="22"/>
        </w:rPr>
        <w:t>或生产设施废水排放口</w:t>
      </w:r>
      <w:r>
        <w:rPr>
          <w:rFonts w:ascii="Times New Roman" w:cs="Times New Roman" w:hint="eastAsia"/>
          <w:kern w:val="2"/>
          <w:szCs w:val="22"/>
        </w:rPr>
        <w:t>的</w:t>
      </w:r>
      <w:r>
        <w:rPr>
          <w:rFonts w:ascii="Times New Roman" w:cs="Times New Roman"/>
          <w:kern w:val="2"/>
          <w:szCs w:val="22"/>
        </w:rPr>
        <w:t>排放限值为</w:t>
      </w:r>
      <w:r>
        <w:rPr>
          <w:rFonts w:ascii="Times New Roman" w:cs="Times New Roman"/>
          <w:kern w:val="2"/>
          <w:szCs w:val="22"/>
        </w:rPr>
        <w:t>0.005 mg/L</w:t>
      </w:r>
      <w:r>
        <w:rPr>
          <w:rFonts w:ascii="Times New Roman" w:cs="Times New Roman"/>
          <w:kern w:val="2"/>
          <w:szCs w:val="22"/>
        </w:rPr>
        <w:t>。</w:t>
      </w:r>
    </w:p>
    <w:p w:rsidR="008D6B19" w:rsidRDefault="003703F9">
      <w:pPr>
        <w:pStyle w:val="a3"/>
        <w:overflowPunct w:val="0"/>
        <w:spacing w:line="300" w:lineRule="auto"/>
        <w:ind w:left="0"/>
        <w:jc w:val="both"/>
        <w:rPr>
          <w:rFonts w:ascii="Times New Roman" w:cs="Times New Roman"/>
          <w:kern w:val="2"/>
          <w:szCs w:val="22"/>
        </w:rPr>
      </w:pPr>
      <w:r>
        <w:rPr>
          <w:rFonts w:ascii="黑体" w:eastAsia="黑体" w:hAnsi="黑体" w:cs="Times New Roman"/>
        </w:rPr>
        <w:t xml:space="preserve">4.2 </w:t>
      </w:r>
      <w:r>
        <w:rPr>
          <w:rFonts w:ascii="Times New Roman" w:cs="Times New Roman"/>
          <w:kern w:val="2"/>
          <w:szCs w:val="22"/>
        </w:rPr>
        <w:t xml:space="preserve"> </w:t>
      </w:r>
      <w:r>
        <w:rPr>
          <w:rFonts w:ascii="Times New Roman" w:cs="Times New Roman" w:hint="eastAsia"/>
          <w:kern w:val="2"/>
          <w:szCs w:val="22"/>
        </w:rPr>
        <w:t>现有钢铁</w:t>
      </w:r>
      <w:r>
        <w:rPr>
          <w:rFonts w:ascii="Times New Roman" w:cs="Times New Roman"/>
          <w:kern w:val="2"/>
          <w:szCs w:val="22"/>
        </w:rPr>
        <w:t>企业自</w:t>
      </w:r>
      <w:r>
        <w:rPr>
          <w:rFonts w:ascii="Times New Roman" w:cs="Times New Roman" w:hint="eastAsia"/>
          <w:kern w:val="2"/>
          <w:szCs w:val="22"/>
        </w:rPr>
        <w:t>201</w:t>
      </w:r>
      <w:r>
        <w:rPr>
          <w:rFonts w:ascii="Times New Roman" w:cs="Times New Roman"/>
          <w:kern w:val="2"/>
          <w:szCs w:val="22"/>
        </w:rPr>
        <w:t>9</w:t>
      </w:r>
      <w:r>
        <w:rPr>
          <w:rFonts w:ascii="Times New Roman" w:cs="Times New Roman" w:hint="eastAsia"/>
          <w:kern w:val="2"/>
          <w:szCs w:val="22"/>
        </w:rPr>
        <w:t>年</w:t>
      </w:r>
      <w:r>
        <w:rPr>
          <w:rFonts w:ascii="Times New Roman" w:cs="Times New Roman" w:hint="eastAsia"/>
          <w:kern w:val="2"/>
          <w:szCs w:val="22"/>
        </w:rPr>
        <w:t>1</w:t>
      </w:r>
      <w:r>
        <w:rPr>
          <w:rFonts w:ascii="Times New Roman" w:cs="Times New Roman" w:hint="eastAsia"/>
          <w:kern w:val="2"/>
          <w:szCs w:val="22"/>
        </w:rPr>
        <w:t>月</w:t>
      </w:r>
      <w:r>
        <w:rPr>
          <w:rFonts w:ascii="Times New Roman" w:cs="Times New Roman" w:hint="eastAsia"/>
          <w:kern w:val="2"/>
          <w:szCs w:val="22"/>
        </w:rPr>
        <w:t>1</w:t>
      </w:r>
      <w:r>
        <w:rPr>
          <w:rFonts w:ascii="Times New Roman" w:cs="Times New Roman" w:hint="eastAsia"/>
          <w:kern w:val="2"/>
          <w:szCs w:val="22"/>
        </w:rPr>
        <w:t>日</w:t>
      </w:r>
      <w:r>
        <w:rPr>
          <w:rFonts w:ascii="Times New Roman" w:cs="Times New Roman"/>
          <w:kern w:val="2"/>
          <w:szCs w:val="22"/>
        </w:rPr>
        <w:t>起</w:t>
      </w:r>
      <w:r>
        <w:rPr>
          <w:rFonts w:ascii="Times New Roman" w:cs="Times New Roman" w:hint="eastAsia"/>
          <w:kern w:val="2"/>
          <w:szCs w:val="22"/>
        </w:rPr>
        <w:t>、</w:t>
      </w:r>
      <w:r>
        <w:rPr>
          <w:rFonts w:ascii="Times New Roman" w:cs="Times New Roman"/>
          <w:kern w:val="2"/>
          <w:szCs w:val="22"/>
        </w:rPr>
        <w:t>新建钢铁企业自</w:t>
      </w:r>
      <w:r>
        <w:rPr>
          <w:rFonts w:ascii="Times New Roman" w:cs="Times New Roman" w:hint="eastAsia"/>
          <w:kern w:val="2"/>
          <w:szCs w:val="22"/>
        </w:rPr>
        <w:t>本标准</w:t>
      </w:r>
      <w:r>
        <w:rPr>
          <w:rFonts w:ascii="Times New Roman" w:cs="Times New Roman"/>
          <w:kern w:val="2"/>
          <w:szCs w:val="22"/>
        </w:rPr>
        <w:t>实施之日起</w:t>
      </w:r>
      <w:r>
        <w:rPr>
          <w:rFonts w:ascii="Times New Roman" w:cs="Times New Roman" w:hint="eastAsia"/>
          <w:kern w:val="2"/>
          <w:szCs w:val="22"/>
        </w:rPr>
        <w:t>，</w:t>
      </w:r>
      <w:r>
        <w:rPr>
          <w:rFonts w:ascii="Times New Roman" w:cs="Times New Roman"/>
          <w:kern w:val="2"/>
          <w:szCs w:val="22"/>
        </w:rPr>
        <w:t>直接排放和间接排放的废水一律按照该规定执行。</w:t>
      </w:r>
    </w:p>
    <w:p w:rsidR="008D6B19" w:rsidRDefault="003703F9">
      <w:pPr>
        <w:pStyle w:val="a3"/>
        <w:kinsoku w:val="0"/>
        <w:overflowPunct w:val="0"/>
        <w:spacing w:line="300" w:lineRule="auto"/>
        <w:ind w:left="0"/>
        <w:jc w:val="both"/>
        <w:rPr>
          <w:rFonts w:ascii="Times New Roman" w:cs="Times New Roman"/>
          <w:kern w:val="2"/>
          <w:szCs w:val="22"/>
        </w:rPr>
      </w:pPr>
      <w:r>
        <w:rPr>
          <w:rFonts w:ascii="黑体" w:eastAsia="黑体" w:hAnsi="黑体" w:cs="Times New Roman"/>
        </w:rPr>
        <w:t>4.3</w:t>
      </w:r>
      <w:r>
        <w:rPr>
          <w:rFonts w:ascii="Times New Roman" w:cs="Times New Roman"/>
        </w:rPr>
        <w:t xml:space="preserve"> </w:t>
      </w:r>
      <w:r>
        <w:rPr>
          <w:rFonts w:ascii="Times New Roman" w:cs="Times New Roman"/>
          <w:spacing w:val="16"/>
        </w:rPr>
        <w:t xml:space="preserve"> </w:t>
      </w:r>
      <w:r>
        <w:rPr>
          <w:rFonts w:ascii="Times New Roman" w:cs="Times New Roman"/>
          <w:kern w:val="2"/>
          <w:szCs w:val="22"/>
        </w:rPr>
        <w:t>所有钢铁企业单位产品基准排水量执行相应国家标准</w:t>
      </w:r>
      <w:r>
        <w:rPr>
          <w:rFonts w:ascii="Times New Roman" w:cs="Times New Roman" w:hint="eastAsia"/>
        </w:rPr>
        <w:t>（</w:t>
      </w:r>
      <w:r>
        <w:rPr>
          <w:rFonts w:ascii="Times New Roman" w:cs="Times New Roman" w:hint="eastAsia"/>
        </w:rPr>
        <w:t>GB 13456</w:t>
      </w:r>
      <w:r>
        <w:rPr>
          <w:rFonts w:ascii="Times New Roman" w:cs="Times New Roman"/>
        </w:rPr>
        <w:t>-2012</w:t>
      </w:r>
      <w:r>
        <w:rPr>
          <w:rFonts w:ascii="Times New Roman" w:cs="Times New Roman" w:hint="eastAsia"/>
        </w:rPr>
        <w:t>）</w:t>
      </w:r>
      <w:r>
        <w:rPr>
          <w:rFonts w:ascii="Times New Roman" w:cs="Times New Roman"/>
          <w:kern w:val="2"/>
          <w:szCs w:val="22"/>
        </w:rPr>
        <w:t>。</w:t>
      </w:r>
    </w:p>
    <w:p w:rsidR="008D6B19" w:rsidRDefault="003703F9">
      <w:pPr>
        <w:snapToGrid w:val="0"/>
        <w:spacing w:line="300" w:lineRule="auto"/>
        <w:rPr>
          <w:rFonts w:ascii="Times New Roman" w:hAnsi="Times New Roman" w:cs="Times New Roman"/>
        </w:rPr>
      </w:pPr>
      <w:r>
        <w:rPr>
          <w:rFonts w:ascii="黑体" w:eastAsia="黑体" w:hAnsi="黑体" w:cs="Times New Roman"/>
        </w:rPr>
        <w:t>4.4</w:t>
      </w:r>
      <w:r>
        <w:rPr>
          <w:rFonts w:ascii="Times New Roman" w:hAnsi="Times New Roman" w:cs="Times New Roman"/>
        </w:rPr>
        <w:t xml:space="preserve">  </w:t>
      </w:r>
      <w:proofErr w:type="gramStart"/>
      <w:r>
        <w:rPr>
          <w:rFonts w:ascii="Times New Roman" w:hAnsi="Times New Roman" w:cs="Times New Roman"/>
        </w:rPr>
        <w:t>铊</w:t>
      </w:r>
      <w:proofErr w:type="gramEnd"/>
      <w:r>
        <w:rPr>
          <w:rFonts w:ascii="Times New Roman" w:hAnsi="Times New Roman" w:cs="Times New Roman"/>
        </w:rPr>
        <w:t>污染物排放浓度限值适用于单位产品实际排水量不高于单位产品基准排水量的情况。若单位产品实际排水量超过单位产品基准排水量，须按公式（</w:t>
      </w:r>
      <w:r>
        <w:rPr>
          <w:rFonts w:ascii="Times New Roman" w:hAnsi="Times New Roman" w:cs="Times New Roman"/>
        </w:rPr>
        <w:t>1</w:t>
      </w:r>
      <w:r>
        <w:rPr>
          <w:rFonts w:ascii="Times New Roman" w:hAnsi="Times New Roman" w:cs="Times New Roman"/>
        </w:rPr>
        <w:t>）将实测</w:t>
      </w:r>
      <w:proofErr w:type="gramStart"/>
      <w:r>
        <w:rPr>
          <w:rFonts w:ascii="Times New Roman" w:hAnsi="Times New Roman" w:cs="Times New Roman" w:hint="eastAsia"/>
        </w:rPr>
        <w:t>铊</w:t>
      </w:r>
      <w:proofErr w:type="gramEnd"/>
      <w:r>
        <w:rPr>
          <w:rFonts w:ascii="Times New Roman" w:hAnsi="Times New Roman" w:cs="Times New Roman"/>
        </w:rPr>
        <w:t>污染物浓度换算为</w:t>
      </w:r>
      <w:r>
        <w:rPr>
          <w:rFonts w:ascii="Times New Roman" w:hAnsi="Times New Roman" w:cs="Times New Roman" w:hint="eastAsia"/>
        </w:rPr>
        <w:t>铊</w:t>
      </w:r>
      <w:r>
        <w:rPr>
          <w:rFonts w:ascii="Times New Roman" w:hAnsi="Times New Roman" w:cs="Times New Roman"/>
        </w:rPr>
        <w:t>污染物基准水量排放浓度，并以</w:t>
      </w:r>
      <w:r>
        <w:rPr>
          <w:rFonts w:ascii="Times New Roman" w:hAnsi="Times New Roman" w:cs="Times New Roman" w:hint="eastAsia"/>
        </w:rPr>
        <w:t>铊</w:t>
      </w:r>
      <w:r>
        <w:rPr>
          <w:rFonts w:ascii="Times New Roman" w:hAnsi="Times New Roman" w:cs="Times New Roman"/>
        </w:rPr>
        <w:t>污染物基准排水量排放浓度作为判定排放是否达标的依据。产品产量和排水量的统计周期为一个工作日。</w:t>
      </w:r>
    </w:p>
    <w:p w:rsidR="008D6B19" w:rsidRDefault="003703F9">
      <w:pPr>
        <w:pStyle w:val="a3"/>
        <w:spacing w:before="22" w:line="290" w:lineRule="auto"/>
        <w:ind w:left="0" w:right="-2" w:firstLine="420"/>
        <w:jc w:val="both"/>
      </w:pPr>
      <w:r>
        <w:rPr>
          <w:rFonts w:ascii="Times New Roman" w:cs="Times New Roman"/>
        </w:rPr>
        <w:t>在企业的生产设施为两种及以上工序或同时生产两种及以上产品，且生产设施产生的污水混合处理排放的情况下，应执行本标准中规定的两种及以上产品的基准排水量总和，并按公式（</w:t>
      </w:r>
      <w:r>
        <w:rPr>
          <w:rFonts w:ascii="Times New Roman" w:cs="Times New Roman"/>
        </w:rPr>
        <w:t>1</w:t>
      </w:r>
      <w:r>
        <w:rPr>
          <w:rFonts w:ascii="Times New Roman" w:cs="Times New Roman"/>
        </w:rPr>
        <w:t>）换算</w:t>
      </w:r>
      <w:r>
        <w:rPr>
          <w:rFonts w:ascii="Times New Roman" w:cs="Times New Roman" w:hint="eastAsia"/>
        </w:rPr>
        <w:t>废</w:t>
      </w:r>
      <w:r>
        <w:rPr>
          <w:rFonts w:ascii="Times New Roman" w:cs="Times New Roman"/>
        </w:rPr>
        <w:t>水中铊污染物基准排水量排放浓度。</w:t>
      </w:r>
      <w:r>
        <w:rPr>
          <w:rFonts w:ascii="Times New Roman" w:cs="Times New Roman"/>
        </w:rPr>
        <w:t xml:space="preserve"> </w:t>
      </w:r>
    </w:p>
    <w:p w:rsidR="008D6B19" w:rsidRDefault="003703F9">
      <w:pPr>
        <w:spacing w:before="67" w:line="211" w:lineRule="exact"/>
        <w:ind w:right="226"/>
        <w:jc w:val="center"/>
        <w:rPr>
          <w:rFonts w:ascii="Times New Roman"/>
          <w:i/>
          <w:sz w:val="24"/>
        </w:rPr>
      </w:pPr>
      <w:r>
        <w:rPr>
          <w:rFonts w:ascii="宋体"/>
          <w:sz w:val="22"/>
        </w:rPr>
        <w:pict>
          <v:group id="组合 2" o:spid="_x0000_s1038" style="position:absolute;left:0;text-align:left;margin-left:258.05pt;margin-top:3.55pt;width:92.25pt;height:28.25pt;z-index:-251658240;mso-position-horizontal-relative:page" coordorigin="5147,211" coordsize="1845,5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39" type="#_x0000_t75" style="position:absolute;left:5147;top:280;width:1845;height:240">
              <v:imagedata r:id="rId14" o:title=""/>
            </v:shape>
            <v:shape id="Picture 12" o:spid="_x0000_s1040" type="#_x0000_t75" style="position:absolute;left:6471;top:280;width:521;height:240">
              <v:imagedata r:id="rId15" o:title=""/>
            </v:shape>
            <v:shape id="Picture 13" o:spid="_x0000_s1041" type="#_x0000_t75" style="position:absolute;left:5649;top:438;width:1343;height:338">
              <v:imagedata r:id="rId16" o:title=""/>
            </v:shape>
            <v:rect id="Text Box 14" o:spid="_x0000_s1042" style="position:absolute;left:5300;top:406;width:142;height:139" o:preferrelative="t" filled="f" stroked="f">
              <v:textbox inset="0,0,0,0">
                <w:txbxContent>
                  <w:p w:rsidR="008D6B19" w:rsidRDefault="003703F9">
                    <w:pPr>
                      <w:spacing w:line="139" w:lineRule="exact"/>
                      <w:rPr>
                        <w:sz w:val="14"/>
                      </w:rPr>
                    </w:pPr>
                    <w:r>
                      <w:rPr>
                        <w:w w:val="101"/>
                        <w:sz w:val="14"/>
                      </w:rPr>
                      <w:t>基</w:t>
                    </w:r>
                  </w:p>
                </w:txbxContent>
              </v:textbox>
            </v:rect>
            <v:rect id="Text Box 15" o:spid="_x0000_s1043" style="position:absolute;left:5470;top:211;width:983;height:263" o:preferrelative="t" filled="f" stroked="f">
              <v:textbox inset="0,0,0,0">
                <w:txbxContent>
                  <w:p w:rsidR="008D6B19" w:rsidRDefault="003703F9">
                    <w:pPr>
                      <w:tabs>
                        <w:tab w:val="left" w:pos="579"/>
                        <w:tab w:val="left" w:pos="982"/>
                      </w:tabs>
                      <w:spacing w:line="262" w:lineRule="exact"/>
                      <w:rPr>
                        <w:sz w:val="14"/>
                      </w:rPr>
                    </w:pPr>
                    <w:r>
                      <w:rPr>
                        <w:rFonts w:ascii="Times New Roman" w:eastAsia="Times New Roman"/>
                        <w:position w:val="-9"/>
                        <w:sz w:val="24"/>
                      </w:rPr>
                      <w:t>=</w:t>
                    </w:r>
                    <w:r>
                      <w:rPr>
                        <w:rFonts w:ascii="Times New Roman" w:eastAsia="Times New Roman"/>
                        <w:sz w:val="14"/>
                        <w:u w:val="single"/>
                      </w:rPr>
                      <w:t xml:space="preserve"> </w:t>
                    </w:r>
                    <w:r>
                      <w:rPr>
                        <w:rFonts w:ascii="Times New Roman" w:eastAsia="Times New Roman"/>
                        <w:sz w:val="14"/>
                        <w:u w:val="single"/>
                      </w:rPr>
                      <w:tab/>
                    </w:r>
                    <w:r>
                      <w:rPr>
                        <w:sz w:val="14"/>
                        <w:u w:val="single"/>
                      </w:rPr>
                      <w:t>总</w:t>
                    </w:r>
                    <w:r>
                      <w:rPr>
                        <w:sz w:val="14"/>
                        <w:u w:val="single"/>
                      </w:rPr>
                      <w:tab/>
                    </w:r>
                  </w:p>
                </w:txbxContent>
              </v:textbox>
            </v:rect>
            <v:rect id="Text Box 16" o:spid="_x0000_s1044" style="position:absolute;left:5913;top:450;width:674;height:260" o:preferrelative="t" filled="f" stroked="f">
              <v:textbox inset="0,0,0,0">
                <w:txbxContent>
                  <w:p w:rsidR="008D6B19" w:rsidRDefault="003703F9">
                    <w:pPr>
                      <w:spacing w:line="240" w:lineRule="exact"/>
                      <w:ind w:right="-18"/>
                      <w:rPr>
                        <w:rFonts w:ascii="Times New Roman"/>
                        <w:i/>
                        <w:sz w:val="24"/>
                      </w:rPr>
                    </w:pPr>
                    <w:r>
                      <w:rPr>
                        <w:rFonts w:ascii="Times New Roman"/>
                        <w:i/>
                        <w:sz w:val="24"/>
                      </w:rPr>
                      <w:t>Y</w:t>
                    </w:r>
                    <w:r>
                      <w:rPr>
                        <w:rFonts w:ascii="Times New Roman"/>
                        <w:i/>
                        <w:spacing w:val="-27"/>
                        <w:sz w:val="24"/>
                      </w:rPr>
                      <w:t xml:space="preserve"> </w:t>
                    </w:r>
                    <w:r>
                      <w:rPr>
                        <w:rFonts w:ascii="Times New Roman"/>
                        <w:i/>
                        <w:spacing w:val="-17"/>
                        <w:sz w:val="24"/>
                      </w:rPr>
                      <w:t>Q</w:t>
                    </w:r>
                  </w:p>
                </w:txbxContent>
              </v:textbox>
            </v:rect>
            <v:rect id="Text Box 17" o:spid="_x0000_s1045" style="position:absolute;left:6812;top:408;width:142;height:139" o:preferrelative="t" filled="f" stroked="f">
              <v:textbox inset="0,0,0,0">
                <w:txbxContent>
                  <w:p w:rsidR="008D6B19" w:rsidRDefault="003703F9">
                    <w:pPr>
                      <w:spacing w:line="139" w:lineRule="exact"/>
                      <w:rPr>
                        <w:sz w:val="14"/>
                      </w:rPr>
                    </w:pPr>
                    <w:r>
                      <w:rPr>
                        <w:w w:val="101"/>
                        <w:sz w:val="14"/>
                      </w:rPr>
                      <w:t>实</w:t>
                    </w:r>
                  </w:p>
                </w:txbxContent>
              </v:textbox>
            </v:rect>
            <v:rect id="Text Box 18" o:spid="_x0000_s1046" style="position:absolute;left:6029;top:593;width:750;height:138" o:preferrelative="t" filled="f" stroked="f">
              <v:textbox inset="0,0,0,0">
                <w:txbxContent>
                  <w:p w:rsidR="008D6B19" w:rsidRDefault="003703F9">
                    <w:pPr>
                      <w:spacing w:line="146" w:lineRule="exact"/>
                      <w:rPr>
                        <w:sz w:val="14"/>
                      </w:rPr>
                    </w:pPr>
                    <w:r>
                      <w:rPr>
                        <w:rFonts w:ascii="Times New Roman" w:eastAsia="Times New Roman"/>
                        <w:i/>
                        <w:position w:val="1"/>
                        <w:sz w:val="14"/>
                      </w:rPr>
                      <w:t xml:space="preserve">i   </w:t>
                    </w:r>
                    <w:proofErr w:type="spellStart"/>
                    <w:r>
                      <w:rPr>
                        <w:rFonts w:ascii="Times New Roman" w:eastAsia="Times New Roman"/>
                        <w:i/>
                        <w:sz w:val="14"/>
                      </w:rPr>
                      <w:t>i</w:t>
                    </w:r>
                    <w:proofErr w:type="spellEnd"/>
                    <w:r>
                      <w:rPr>
                        <w:sz w:val="14"/>
                      </w:rPr>
                      <w:t>基</w:t>
                    </w:r>
                  </w:p>
                </w:txbxContent>
              </v:textbox>
            </v:rect>
            <w10:wrap anchorx="page"/>
          </v:group>
        </w:pict>
      </w:r>
      <w:r>
        <w:rPr>
          <w:rFonts w:ascii="Times New Roman"/>
          <w:i/>
          <w:w w:val="102"/>
          <w:sz w:val="24"/>
        </w:rPr>
        <w:t>Q</w:t>
      </w:r>
    </w:p>
    <w:p w:rsidR="008D6B19" w:rsidRDefault="003703F9">
      <w:pPr>
        <w:pStyle w:val="a3"/>
        <w:tabs>
          <w:tab w:val="center" w:pos="4681"/>
          <w:tab w:val="right" w:pos="9246"/>
        </w:tabs>
        <w:spacing w:line="225" w:lineRule="exact"/>
        <w:ind w:right="108"/>
      </w:pPr>
      <w:r>
        <w:tab/>
      </w:r>
      <w:r>
        <w:tab/>
      </w:r>
      <w:r>
        <w:t>（</w:t>
      </w:r>
      <w:r>
        <w:rPr>
          <w:rFonts w:ascii="Times New Roman" w:eastAsia="Times New Roman"/>
        </w:rPr>
        <w:t>1</w:t>
      </w:r>
      <w:r>
        <w:t>）</w:t>
      </w:r>
    </w:p>
    <w:p w:rsidR="008D6B19" w:rsidRDefault="008D6B19">
      <w:pPr>
        <w:pStyle w:val="a3"/>
        <w:snapToGrid w:val="0"/>
        <w:spacing w:line="300" w:lineRule="auto"/>
        <w:ind w:right="108"/>
        <w:jc w:val="right"/>
      </w:pPr>
    </w:p>
    <w:p w:rsidR="008D6B19" w:rsidRDefault="003703F9">
      <w:pPr>
        <w:pStyle w:val="a3"/>
        <w:snapToGrid w:val="0"/>
        <w:spacing w:line="300" w:lineRule="auto"/>
        <w:ind w:left="0" w:right="-2" w:firstLine="420"/>
        <w:jc w:val="both"/>
        <w:rPr>
          <w:rFonts w:ascii="Times New Roman" w:cs="Times New Roman"/>
        </w:rPr>
      </w:pPr>
      <w:r>
        <w:rPr>
          <w:rFonts w:ascii="Times New Roman" w:cs="Times New Roman"/>
        </w:rPr>
        <w:t>式中：</w:t>
      </w:r>
      <w:r>
        <w:rPr>
          <w:rFonts w:ascii="Times New Roman" w:cs="Times New Roman" w:hint="eastAsia"/>
        </w:rPr>
        <w:t>ρ</w:t>
      </w:r>
      <w:r>
        <w:rPr>
          <w:rFonts w:ascii="Times New Roman" w:cs="Times New Roman" w:hint="eastAsia"/>
          <w:vertAlign w:val="subscript"/>
        </w:rPr>
        <w:t>基</w:t>
      </w:r>
      <w:r>
        <w:rPr>
          <w:rFonts w:ascii="Times New Roman" w:cs="Times New Roman"/>
        </w:rPr>
        <w:t>——</w:t>
      </w:r>
      <w:proofErr w:type="gramStart"/>
      <w:r>
        <w:rPr>
          <w:rFonts w:ascii="Times New Roman" w:cs="Times New Roman" w:hint="eastAsia"/>
        </w:rPr>
        <w:t>铊</w:t>
      </w:r>
      <w:proofErr w:type="gramEnd"/>
      <w:r>
        <w:rPr>
          <w:rFonts w:ascii="Times New Roman" w:cs="Times New Roman"/>
        </w:rPr>
        <w:t>污染物基准排水量排放浓度，</w:t>
      </w:r>
      <w:r>
        <w:rPr>
          <w:rFonts w:ascii="Times New Roman" w:cs="Times New Roman"/>
        </w:rPr>
        <w:t>mg/L</w:t>
      </w:r>
      <w:r>
        <w:rPr>
          <w:rFonts w:ascii="Times New Roman" w:cs="Times New Roman"/>
        </w:rPr>
        <w:t>；</w:t>
      </w:r>
    </w:p>
    <w:p w:rsidR="008D6B19" w:rsidRDefault="003703F9">
      <w:pPr>
        <w:pStyle w:val="a3"/>
        <w:snapToGrid w:val="0"/>
        <w:spacing w:line="300" w:lineRule="auto"/>
        <w:ind w:left="0" w:right="-2" w:firstLine="420"/>
        <w:jc w:val="both"/>
        <w:rPr>
          <w:rFonts w:ascii="Times New Roman" w:cs="Times New Roman"/>
        </w:rPr>
      </w:pPr>
      <w:r>
        <w:rPr>
          <w:rFonts w:ascii="Times New Roman" w:cs="Times New Roman" w:hint="eastAsia"/>
        </w:rPr>
        <w:t xml:space="preserve">      Q</w:t>
      </w:r>
      <w:r>
        <w:rPr>
          <w:rFonts w:ascii="Times New Roman" w:cs="Times New Roman" w:hint="eastAsia"/>
          <w:vertAlign w:val="subscript"/>
        </w:rPr>
        <w:t>总</w:t>
      </w:r>
      <w:r>
        <w:rPr>
          <w:rFonts w:ascii="Times New Roman" w:cs="Times New Roman"/>
        </w:rPr>
        <w:t>——</w:t>
      </w:r>
      <w:r>
        <w:rPr>
          <w:rFonts w:ascii="Times New Roman" w:cs="Times New Roman"/>
        </w:rPr>
        <w:t>实测排水总量，</w:t>
      </w:r>
      <w:r>
        <w:rPr>
          <w:rFonts w:ascii="Times New Roman" w:cs="Times New Roman"/>
        </w:rPr>
        <w:t>m</w:t>
      </w:r>
      <w:r>
        <w:rPr>
          <w:rFonts w:ascii="Times New Roman" w:cs="Times New Roman"/>
          <w:vertAlign w:val="superscript"/>
        </w:rPr>
        <w:t>3</w:t>
      </w:r>
      <w:r>
        <w:rPr>
          <w:rFonts w:ascii="Times New Roman" w:cs="Times New Roman"/>
        </w:rPr>
        <w:t>；</w:t>
      </w:r>
      <w:r>
        <w:rPr>
          <w:rFonts w:ascii="Times New Roman" w:cs="Times New Roman"/>
        </w:rPr>
        <w:t xml:space="preserve"> </w:t>
      </w:r>
    </w:p>
    <w:p w:rsidR="008D6B19" w:rsidRDefault="003703F9">
      <w:pPr>
        <w:snapToGrid w:val="0"/>
        <w:spacing w:line="300" w:lineRule="auto"/>
        <w:ind w:firstLineChars="500" w:firstLine="1050"/>
        <w:rPr>
          <w:rFonts w:ascii="Times New Roman" w:hAnsi="Times New Roman" w:cs="Times New Roman"/>
        </w:rPr>
      </w:pPr>
      <w:r>
        <w:rPr>
          <w:rFonts w:ascii="宋体" w:hAnsi="宋体" w:cs="宋体" w:hint="eastAsia"/>
          <w:szCs w:val="21"/>
        </w:rPr>
        <w:t>Y</w:t>
      </w:r>
      <w:r>
        <w:rPr>
          <w:rFonts w:ascii="宋体" w:hAnsi="宋体" w:cs="宋体" w:hint="eastAsia"/>
          <w:szCs w:val="21"/>
          <w:vertAlign w:val="subscript"/>
        </w:rPr>
        <w:t>i</w:t>
      </w:r>
      <w:r>
        <w:rPr>
          <w:rFonts w:ascii="Times New Roman" w:hAnsi="Times New Roman" w:cs="Times New Roman"/>
        </w:rPr>
        <w:t>——</w:t>
      </w:r>
      <w:r>
        <w:rPr>
          <w:rFonts w:ascii="Times New Roman" w:hAnsi="Times New Roman" w:cs="Times New Roman" w:hint="eastAsia"/>
        </w:rPr>
        <w:t>某种</w:t>
      </w:r>
      <w:r>
        <w:rPr>
          <w:rFonts w:ascii="Times New Roman" w:hAnsi="Times New Roman" w:cs="Times New Roman"/>
        </w:rPr>
        <w:t>产品产量，</w:t>
      </w:r>
      <w:r>
        <w:rPr>
          <w:rFonts w:ascii="Times New Roman" w:hAnsi="Times New Roman" w:cs="Times New Roman"/>
        </w:rPr>
        <w:t>t</w:t>
      </w:r>
      <w:r>
        <w:rPr>
          <w:rFonts w:ascii="Times New Roman" w:hAnsi="Times New Roman" w:cs="Times New Roman"/>
        </w:rPr>
        <w:t>；</w:t>
      </w:r>
      <w:r>
        <w:rPr>
          <w:rFonts w:ascii="Times New Roman" w:hAnsi="Times New Roman" w:cs="Times New Roman"/>
        </w:rPr>
        <w:t xml:space="preserve"> </w:t>
      </w:r>
    </w:p>
    <w:p w:rsidR="008D6B19" w:rsidRDefault="003703F9">
      <w:pPr>
        <w:pStyle w:val="a3"/>
        <w:snapToGrid w:val="0"/>
        <w:spacing w:line="300" w:lineRule="auto"/>
        <w:ind w:left="0" w:right="-2" w:firstLine="420"/>
        <w:jc w:val="both"/>
        <w:rPr>
          <w:rFonts w:ascii="Times New Roman" w:cs="Times New Roman"/>
        </w:rPr>
      </w:pPr>
      <w:r>
        <w:rPr>
          <w:rFonts w:ascii="Times New Roman" w:cs="Times New Roman" w:hint="eastAsia"/>
        </w:rPr>
        <w:t xml:space="preserve">      Q</w:t>
      </w:r>
      <w:r>
        <w:rPr>
          <w:rFonts w:ascii="Times New Roman" w:cs="Times New Roman" w:hint="eastAsia"/>
          <w:vertAlign w:val="subscript"/>
        </w:rPr>
        <w:t>i</w:t>
      </w:r>
      <w:r>
        <w:rPr>
          <w:rFonts w:ascii="Times New Roman" w:cs="Times New Roman" w:hint="eastAsia"/>
          <w:vertAlign w:val="subscript"/>
        </w:rPr>
        <w:t>基</w:t>
      </w:r>
      <w:r>
        <w:rPr>
          <w:rFonts w:ascii="Times New Roman" w:cs="Times New Roman"/>
        </w:rPr>
        <w:t>——</w:t>
      </w:r>
      <w:r>
        <w:rPr>
          <w:rFonts w:ascii="Times New Roman" w:cs="Times New Roman" w:hint="eastAsia"/>
        </w:rPr>
        <w:t>某种产品的单位产品基准排水量，</w:t>
      </w:r>
      <w:r>
        <w:rPr>
          <w:rFonts w:ascii="Times New Roman" w:cs="Times New Roman" w:hint="eastAsia"/>
        </w:rPr>
        <w:t>m</w:t>
      </w:r>
      <w:r>
        <w:rPr>
          <w:rFonts w:ascii="Times New Roman" w:cs="Times New Roman" w:hint="eastAsia"/>
          <w:vertAlign w:val="superscript"/>
        </w:rPr>
        <w:t>3</w:t>
      </w:r>
      <w:r>
        <w:rPr>
          <w:rFonts w:ascii="Times New Roman" w:cs="Times New Roman" w:hint="eastAsia"/>
        </w:rPr>
        <w:t>/t</w:t>
      </w:r>
      <w:r>
        <w:rPr>
          <w:rFonts w:ascii="Times New Roman" w:cs="Times New Roman" w:hint="eastAsia"/>
        </w:rPr>
        <w:t>；</w:t>
      </w:r>
      <w:r>
        <w:rPr>
          <w:rFonts w:ascii="Times New Roman" w:cs="Times New Roman" w:hint="eastAsia"/>
        </w:rPr>
        <w:t xml:space="preserve"> </w:t>
      </w:r>
    </w:p>
    <w:p w:rsidR="008D6B19" w:rsidRDefault="003703F9">
      <w:pPr>
        <w:pStyle w:val="a3"/>
        <w:snapToGrid w:val="0"/>
        <w:spacing w:line="300" w:lineRule="auto"/>
        <w:ind w:left="0" w:right="-2" w:firstLine="420"/>
        <w:jc w:val="both"/>
        <w:rPr>
          <w:rFonts w:ascii="Times New Roman" w:cs="Times New Roman"/>
        </w:rPr>
      </w:pPr>
      <w:r>
        <w:rPr>
          <w:rFonts w:ascii="Times New Roman" w:cs="Times New Roman" w:hint="eastAsia"/>
        </w:rPr>
        <w:t xml:space="preserve">      </w:t>
      </w:r>
      <w:r>
        <w:rPr>
          <w:rFonts w:ascii="Times New Roman" w:cs="Times New Roman" w:hint="eastAsia"/>
        </w:rPr>
        <w:t>ρ</w:t>
      </w:r>
      <w:r>
        <w:rPr>
          <w:rFonts w:ascii="Times New Roman" w:cs="Times New Roman" w:hint="eastAsia"/>
          <w:vertAlign w:val="subscript"/>
        </w:rPr>
        <w:t>实</w:t>
      </w:r>
      <w:r>
        <w:rPr>
          <w:rFonts w:ascii="Times New Roman" w:cs="Times New Roman"/>
        </w:rPr>
        <w:t>——</w:t>
      </w:r>
      <w:r>
        <w:rPr>
          <w:rFonts w:ascii="Times New Roman" w:cs="Times New Roman" w:hint="eastAsia"/>
        </w:rPr>
        <w:t>实测</w:t>
      </w:r>
      <w:proofErr w:type="gramStart"/>
      <w:r>
        <w:rPr>
          <w:rFonts w:ascii="Times New Roman" w:cs="Times New Roman" w:hint="eastAsia"/>
        </w:rPr>
        <w:t>铊</w:t>
      </w:r>
      <w:proofErr w:type="gramEnd"/>
      <w:r>
        <w:rPr>
          <w:rFonts w:ascii="Times New Roman" w:cs="Times New Roman" w:hint="eastAsia"/>
        </w:rPr>
        <w:t>污染物浓度，</w:t>
      </w:r>
      <w:r>
        <w:rPr>
          <w:rFonts w:ascii="Times New Roman" w:cs="Times New Roman" w:hint="eastAsia"/>
        </w:rPr>
        <w:t>mg/L</w:t>
      </w:r>
      <w:r>
        <w:rPr>
          <w:rFonts w:ascii="Times New Roman" w:cs="Times New Roman" w:hint="eastAsia"/>
        </w:rPr>
        <w:t>；</w:t>
      </w:r>
    </w:p>
    <w:p w:rsidR="008D6B19" w:rsidRDefault="003703F9">
      <w:pPr>
        <w:snapToGrid w:val="0"/>
        <w:spacing w:line="300" w:lineRule="auto"/>
        <w:ind w:firstLineChars="200" w:firstLine="420"/>
        <w:rPr>
          <w:rFonts w:ascii="Times New Roman" w:hAnsi="Times New Roman" w:cs="Times New Roman"/>
        </w:rPr>
      </w:pPr>
      <w:r>
        <w:rPr>
          <w:rFonts w:ascii="Times New Roman" w:hAnsi="Times New Roman"/>
        </w:rPr>
        <w:t>若</w:t>
      </w:r>
      <w:r>
        <w:rPr>
          <w:rFonts w:ascii="Times New Roman" w:hAnsi="Times New Roman"/>
          <w:position w:val="-12"/>
        </w:rPr>
        <w:pict>
          <v:shape id="Picture 4" o:spid="_x0000_i1025" type="#_x0000_t75" style="width:18.75pt;height:18.75pt">
            <v:imagedata r:id="rId17" o:title=""/>
          </v:shape>
        </w:pict>
      </w:r>
      <w:r>
        <w:rPr>
          <w:rFonts w:ascii="Times New Roman" w:hAnsi="Times New Roman"/>
        </w:rPr>
        <w:t>与</w:t>
      </w:r>
      <w:r>
        <w:rPr>
          <w:rFonts w:ascii="Times New Roman" w:hAnsi="Times New Roman" w:cs="Times New Roman"/>
          <w:sz w:val="24"/>
          <w:szCs w:val="24"/>
        </w:rPr>
        <w:t>∑</w:t>
      </w:r>
      <w:proofErr w:type="spellStart"/>
      <w:r>
        <w:rPr>
          <w:rFonts w:ascii="Times New Roman" w:hAnsi="Times New Roman" w:cs="Times New Roman"/>
          <w:i/>
          <w:sz w:val="24"/>
          <w:szCs w:val="24"/>
        </w:rPr>
        <w:t>Y</w:t>
      </w:r>
      <w:r>
        <w:rPr>
          <w:rFonts w:ascii="Times New Roman" w:hAnsi="Times New Roman" w:cs="Times New Roman"/>
          <w:i/>
          <w:sz w:val="24"/>
          <w:szCs w:val="24"/>
          <w:vertAlign w:val="subscript"/>
        </w:rPr>
        <w:t>i</w:t>
      </w:r>
      <w:r>
        <w:rPr>
          <w:rFonts w:ascii="Times New Roman" w:hAnsi="Times New Roman" w:cs="Times New Roman"/>
          <w:i/>
          <w:sz w:val="24"/>
          <w:szCs w:val="24"/>
        </w:rPr>
        <w:t>Q</w:t>
      </w:r>
      <w:r>
        <w:rPr>
          <w:rFonts w:ascii="Times New Roman" w:hAnsi="Times New Roman" w:cs="Times New Roman"/>
          <w:i/>
          <w:sz w:val="24"/>
          <w:szCs w:val="24"/>
          <w:vertAlign w:val="subscript"/>
        </w:rPr>
        <w:t>i</w:t>
      </w:r>
      <w:proofErr w:type="spellEnd"/>
      <w:r>
        <w:rPr>
          <w:rFonts w:ascii="Times New Roman" w:hAnsi="Times New Roman" w:cs="Times New Roman" w:hint="eastAsia"/>
          <w:sz w:val="24"/>
          <w:szCs w:val="24"/>
          <w:vertAlign w:val="subscript"/>
        </w:rPr>
        <w:t>基</w:t>
      </w:r>
      <w:r>
        <w:rPr>
          <w:rFonts w:ascii="Times New Roman" w:hAnsi="Times New Roman" w:cs="Times New Roman"/>
        </w:rPr>
        <w:t>的比值小于</w:t>
      </w:r>
      <w:r>
        <w:rPr>
          <w:rFonts w:ascii="Times New Roman" w:hAnsi="Times New Roman" w:cs="Times New Roman"/>
        </w:rPr>
        <w:t>1</w:t>
      </w:r>
      <w:r>
        <w:rPr>
          <w:rFonts w:ascii="Times New Roman" w:hAnsi="Times New Roman" w:cs="Times New Roman"/>
        </w:rPr>
        <w:t>，则以</w:t>
      </w:r>
      <w:r>
        <w:rPr>
          <w:rFonts w:ascii="Times New Roman" w:hAnsi="Times New Roman" w:cs="Times New Roman" w:hint="eastAsia"/>
        </w:rPr>
        <w:t>铊</w:t>
      </w:r>
      <w:r>
        <w:rPr>
          <w:rFonts w:ascii="Times New Roman" w:hAnsi="Times New Roman" w:cs="Times New Roman"/>
        </w:rPr>
        <w:t>污染物实测浓度作为判定排放是否达标的依据。</w:t>
      </w:r>
    </w:p>
    <w:p w:rsidR="008D6B19" w:rsidRDefault="003703F9">
      <w:pPr>
        <w:pStyle w:val="1"/>
        <w:spacing w:beforeLines="150" w:before="360" w:afterLines="150" w:after="360"/>
      </w:pPr>
      <w:bookmarkStart w:id="38" w:name="_Toc467767383"/>
      <w:r>
        <w:t xml:space="preserve">5  </w:t>
      </w:r>
      <w:r>
        <w:t>监测要求</w:t>
      </w:r>
      <w:bookmarkEnd w:id="38"/>
    </w:p>
    <w:p w:rsidR="008D6B19" w:rsidRDefault="003703F9">
      <w:pPr>
        <w:spacing w:line="300" w:lineRule="auto"/>
        <w:rPr>
          <w:rFonts w:ascii="Times New Roman" w:hAnsi="Times New Roman" w:cs="Times New Roman"/>
        </w:rPr>
      </w:pPr>
      <w:r>
        <w:rPr>
          <w:rFonts w:ascii="黑体" w:eastAsia="黑体" w:hAnsi="黑体" w:cs="Times New Roman"/>
          <w:kern w:val="0"/>
          <w:szCs w:val="21"/>
        </w:rPr>
        <w:t>5.1</w:t>
      </w:r>
      <w:r>
        <w:rPr>
          <w:rFonts w:ascii="Times New Roman" w:hAnsi="Times New Roman" w:cs="Times New Roman"/>
        </w:rPr>
        <w:t xml:space="preserve">  </w:t>
      </w:r>
      <w:r>
        <w:rPr>
          <w:rFonts w:ascii="Times New Roman" w:hAnsi="Times New Roman" w:cs="Times New Roman"/>
        </w:rPr>
        <w:t>企业</w:t>
      </w:r>
      <w:r>
        <w:rPr>
          <w:rFonts w:ascii="Times New Roman" w:hAnsi="Times New Roman" w:cs="Times New Roman" w:hint="eastAsia"/>
        </w:rPr>
        <w:t>应</w:t>
      </w:r>
      <w:r>
        <w:rPr>
          <w:rFonts w:ascii="Times New Roman" w:hAnsi="Times New Roman" w:cs="Times New Roman"/>
        </w:rPr>
        <w:t>按照有关法律和《环境监测管理办法》的规定，对排污状况进行监测，并保存原始监测记</w:t>
      </w:r>
      <w:r>
        <w:rPr>
          <w:rFonts w:ascii="Times New Roman" w:hAnsi="Times New Roman" w:cs="Times New Roman"/>
        </w:rPr>
        <w:lastRenderedPageBreak/>
        <w:t>录。</w:t>
      </w:r>
    </w:p>
    <w:p w:rsidR="008D6B19" w:rsidRDefault="003703F9">
      <w:pPr>
        <w:spacing w:line="300" w:lineRule="auto"/>
        <w:rPr>
          <w:rFonts w:ascii="Times New Roman" w:hAnsi="Times New Roman" w:cs="Times New Roman"/>
        </w:rPr>
      </w:pPr>
      <w:r>
        <w:rPr>
          <w:rFonts w:ascii="黑体" w:eastAsia="黑体" w:hAnsi="黑体" w:cs="Times New Roman"/>
          <w:kern w:val="0"/>
          <w:szCs w:val="21"/>
        </w:rPr>
        <w:t>5.2</w:t>
      </w:r>
      <w:r>
        <w:rPr>
          <w:rFonts w:ascii="Times New Roman" w:hAnsi="Times New Roman" w:cs="Times New Roman"/>
          <w:kern w:val="0"/>
          <w:szCs w:val="21"/>
        </w:rPr>
        <w:t xml:space="preserve">  </w:t>
      </w:r>
      <w:r>
        <w:rPr>
          <w:rFonts w:ascii="Times New Roman" w:hAnsi="Times New Roman" w:cs="Times New Roman"/>
        </w:rPr>
        <w:t>对企业排放废水的采样，应</w:t>
      </w:r>
      <w:r>
        <w:rPr>
          <w:rFonts w:ascii="Times New Roman" w:hAnsi="Times New Roman" w:cs="Times New Roman" w:hint="eastAsia"/>
        </w:rPr>
        <w:t>包括车间或车间处理设施排放口或专门处理含铊污染物设施的排口以及企业总排口</w:t>
      </w:r>
      <w:r>
        <w:rPr>
          <w:rFonts w:ascii="Times New Roman" w:hAnsi="Times New Roman" w:cs="Times New Roman"/>
        </w:rPr>
        <w:t>。在污染物排放监控位置设置永久性排污</w:t>
      </w:r>
      <w:proofErr w:type="gramStart"/>
      <w:r>
        <w:rPr>
          <w:rFonts w:ascii="Times New Roman" w:hAnsi="Times New Roman" w:cs="Times New Roman"/>
        </w:rPr>
        <w:t>口标志</w:t>
      </w:r>
      <w:proofErr w:type="gramEnd"/>
      <w:r>
        <w:rPr>
          <w:rFonts w:ascii="Times New Roman" w:hAnsi="Times New Roman" w:cs="Times New Roman"/>
        </w:rPr>
        <w:t>和废水流量连续计量装置。</w:t>
      </w:r>
    </w:p>
    <w:p w:rsidR="008D6B19" w:rsidRDefault="003703F9">
      <w:pPr>
        <w:spacing w:line="300" w:lineRule="auto"/>
        <w:rPr>
          <w:rFonts w:ascii="Times New Roman" w:hAnsi="Times New Roman" w:cs="Times New Roman"/>
        </w:rPr>
      </w:pPr>
      <w:r>
        <w:rPr>
          <w:rFonts w:ascii="黑体" w:eastAsia="黑体" w:hAnsi="黑体" w:cs="Times New Roman"/>
          <w:kern w:val="0"/>
          <w:szCs w:val="21"/>
        </w:rPr>
        <w:t>5.3</w:t>
      </w:r>
      <w:r>
        <w:rPr>
          <w:rFonts w:ascii="Times New Roman" w:hAnsi="Times New Roman" w:cs="Times New Roman"/>
          <w:kern w:val="0"/>
          <w:szCs w:val="21"/>
        </w:rPr>
        <w:t xml:space="preserve">  </w:t>
      </w:r>
      <w:r>
        <w:rPr>
          <w:rFonts w:ascii="Times New Roman" w:hAnsi="Times New Roman" w:cs="Times New Roman"/>
        </w:rPr>
        <w:t>地方环境监测机构对废水的监督性监测和企业自行监测，其采样频次和采样方法参照</w:t>
      </w:r>
      <w:r>
        <w:rPr>
          <w:rFonts w:ascii="Times New Roman" w:hAnsi="Times New Roman" w:cs="Times New Roman" w:hint="eastAsia"/>
        </w:rPr>
        <w:t>《地表水和污水监测技术规范》（</w:t>
      </w:r>
      <w:r>
        <w:rPr>
          <w:rFonts w:ascii="Times New Roman" w:hAnsi="Times New Roman" w:cs="Times New Roman" w:hint="eastAsia"/>
        </w:rPr>
        <w:t>HJ/T 91-2002</w:t>
      </w:r>
      <w:r>
        <w:rPr>
          <w:rFonts w:ascii="Times New Roman" w:hAnsi="Times New Roman" w:cs="Times New Roman" w:hint="eastAsia"/>
        </w:rPr>
        <w:t>）</w:t>
      </w:r>
      <w:r>
        <w:rPr>
          <w:rFonts w:ascii="Times New Roman" w:hAnsi="Times New Roman" w:cs="Times New Roman"/>
        </w:rPr>
        <w:t>中污染源污水监测的采样规定执行。对企业排放废水</w:t>
      </w:r>
      <w:r>
        <w:rPr>
          <w:rFonts w:ascii="Times New Roman" w:hAnsi="Times New Roman" w:cs="Times New Roman" w:hint="eastAsia"/>
        </w:rPr>
        <w:t>中</w:t>
      </w:r>
      <w:r>
        <w:rPr>
          <w:rFonts w:ascii="Times New Roman" w:hAnsi="Times New Roman" w:cs="Times New Roman"/>
        </w:rPr>
        <w:t>铊污染物浓度的测定</w:t>
      </w:r>
      <w:r>
        <w:rPr>
          <w:rFonts w:ascii="Times New Roman" w:hAnsi="Times New Roman" w:cs="Times New Roman" w:hint="eastAsia"/>
        </w:rPr>
        <w:t>方法见</w:t>
      </w:r>
      <w:r>
        <w:rPr>
          <w:rFonts w:ascii="Times New Roman" w:hAnsi="Times New Roman" w:cs="Times New Roman"/>
        </w:rPr>
        <w:t>表</w:t>
      </w:r>
      <w:r>
        <w:rPr>
          <w:rFonts w:ascii="Times New Roman" w:hAnsi="Times New Roman" w:cs="Times New Roman" w:hint="eastAsia"/>
        </w:rPr>
        <w:t>1</w:t>
      </w:r>
      <w:r>
        <w:rPr>
          <w:rFonts w:ascii="Times New Roman" w:hAnsi="Times New Roman" w:cs="Times New Roman"/>
        </w:rPr>
        <w:t>。</w:t>
      </w:r>
    </w:p>
    <w:p w:rsidR="008D6B19" w:rsidRDefault="003703F9">
      <w:pPr>
        <w:spacing w:beforeLines="50" w:before="120" w:afterLines="50" w:after="120"/>
        <w:jc w:val="center"/>
        <w:rPr>
          <w:rFonts w:ascii="黑体" w:eastAsia="黑体" w:hAnsi="黑体" w:cs="Times New Roman"/>
        </w:rPr>
      </w:pPr>
      <w:r>
        <w:rPr>
          <w:rFonts w:ascii="黑体" w:eastAsia="黑体" w:hAnsi="黑体" w:cs="Times New Roman" w:hint="eastAsia"/>
        </w:rPr>
        <w:t>表</w:t>
      </w:r>
      <w:r>
        <w:rPr>
          <w:rFonts w:ascii="黑体" w:eastAsia="黑体" w:hAnsi="黑体" w:cs="Times New Roman" w:hint="eastAsia"/>
        </w:rPr>
        <w:t xml:space="preserve">1 </w:t>
      </w:r>
      <w:r>
        <w:rPr>
          <w:rFonts w:ascii="黑体" w:eastAsia="黑体" w:hAnsi="黑体" w:cs="Times New Roman"/>
        </w:rPr>
        <w:t xml:space="preserve"> </w:t>
      </w:r>
      <w:proofErr w:type="gramStart"/>
      <w:r>
        <w:rPr>
          <w:rFonts w:ascii="黑体" w:eastAsia="黑体" w:hAnsi="黑体" w:cs="Times New Roman" w:hint="eastAsia"/>
        </w:rPr>
        <w:t>铊</w:t>
      </w:r>
      <w:proofErr w:type="gramEnd"/>
      <w:r>
        <w:rPr>
          <w:rFonts w:ascii="黑体" w:eastAsia="黑体" w:hAnsi="黑体" w:cs="Times New Roman"/>
        </w:rPr>
        <w:t>污染物</w:t>
      </w:r>
      <w:r>
        <w:rPr>
          <w:rFonts w:ascii="黑体" w:eastAsia="黑体" w:hAnsi="黑体" w:cs="Times New Roman" w:hint="eastAsia"/>
        </w:rPr>
        <w:t>测定</w:t>
      </w:r>
      <w:r>
        <w:rPr>
          <w:rFonts w:ascii="黑体" w:eastAsia="黑体" w:hAnsi="黑体" w:cs="Times New Roman"/>
        </w:rPr>
        <w:t>方法标准</w:t>
      </w:r>
    </w:p>
    <w:tbl>
      <w:tblPr>
        <w:tblStyle w:val="a9"/>
        <w:tblW w:w="9570" w:type="dxa"/>
        <w:jc w:val="center"/>
        <w:tblLayout w:type="fixed"/>
        <w:tblLook w:val="04A0" w:firstRow="1" w:lastRow="0" w:firstColumn="1" w:lastColumn="0" w:noHBand="0" w:noVBand="1"/>
      </w:tblPr>
      <w:tblGrid>
        <w:gridCol w:w="1301"/>
        <w:gridCol w:w="1307"/>
        <w:gridCol w:w="5662"/>
        <w:gridCol w:w="1300"/>
      </w:tblGrid>
      <w:tr w:rsidR="008D6B19">
        <w:trPr>
          <w:jc w:val="center"/>
        </w:trPr>
        <w:tc>
          <w:tcPr>
            <w:tcW w:w="1301" w:type="dxa"/>
            <w:vAlign w:val="center"/>
          </w:tcPr>
          <w:p w:rsidR="008D6B19" w:rsidRDefault="003703F9">
            <w:pPr>
              <w:jc w:val="center"/>
              <w:rPr>
                <w:rFonts w:ascii="Times New Roman" w:hAnsi="Times New Roman" w:cs="Times New Roman"/>
                <w:sz w:val="18"/>
              </w:rPr>
            </w:pPr>
            <w:r>
              <w:rPr>
                <w:rFonts w:ascii="Times New Roman" w:hAnsi="Times New Roman" w:cs="Times New Roman" w:hint="eastAsia"/>
                <w:sz w:val="18"/>
              </w:rPr>
              <w:t>序号</w:t>
            </w:r>
          </w:p>
        </w:tc>
        <w:tc>
          <w:tcPr>
            <w:tcW w:w="1307" w:type="dxa"/>
            <w:vAlign w:val="center"/>
          </w:tcPr>
          <w:p w:rsidR="008D6B19" w:rsidRDefault="003703F9">
            <w:pPr>
              <w:jc w:val="center"/>
              <w:rPr>
                <w:rFonts w:ascii="Times New Roman" w:hAnsi="Times New Roman" w:cs="Times New Roman"/>
                <w:sz w:val="18"/>
              </w:rPr>
            </w:pPr>
            <w:r>
              <w:rPr>
                <w:rFonts w:ascii="Times New Roman" w:hAnsi="Times New Roman" w:cs="Times New Roman" w:hint="eastAsia"/>
                <w:sz w:val="18"/>
              </w:rPr>
              <w:t>污染物</w:t>
            </w:r>
          </w:p>
        </w:tc>
        <w:tc>
          <w:tcPr>
            <w:tcW w:w="5662" w:type="dxa"/>
            <w:vAlign w:val="center"/>
          </w:tcPr>
          <w:p w:rsidR="008D6B19" w:rsidRDefault="003703F9">
            <w:pPr>
              <w:jc w:val="center"/>
              <w:rPr>
                <w:rFonts w:ascii="Times New Roman" w:hAnsi="Times New Roman" w:cs="Times New Roman"/>
                <w:sz w:val="18"/>
              </w:rPr>
            </w:pPr>
            <w:r>
              <w:rPr>
                <w:rFonts w:ascii="Times New Roman" w:hAnsi="Times New Roman" w:cs="Times New Roman" w:hint="eastAsia"/>
                <w:sz w:val="18"/>
              </w:rPr>
              <w:t>标准</w:t>
            </w:r>
            <w:r>
              <w:rPr>
                <w:rFonts w:ascii="Times New Roman" w:hAnsi="Times New Roman" w:cs="Times New Roman"/>
                <w:sz w:val="18"/>
              </w:rPr>
              <w:t>名称</w:t>
            </w:r>
          </w:p>
        </w:tc>
        <w:tc>
          <w:tcPr>
            <w:tcW w:w="1300" w:type="dxa"/>
            <w:vAlign w:val="center"/>
          </w:tcPr>
          <w:p w:rsidR="008D6B19" w:rsidRDefault="003703F9">
            <w:pPr>
              <w:jc w:val="center"/>
              <w:rPr>
                <w:rFonts w:ascii="Times New Roman" w:hAnsi="Times New Roman" w:cs="Times New Roman"/>
                <w:sz w:val="18"/>
              </w:rPr>
            </w:pPr>
            <w:r>
              <w:rPr>
                <w:rFonts w:ascii="Times New Roman" w:hAnsi="Times New Roman" w:cs="Times New Roman" w:hint="eastAsia"/>
                <w:sz w:val="18"/>
              </w:rPr>
              <w:t>标准</w:t>
            </w:r>
            <w:r>
              <w:rPr>
                <w:rFonts w:ascii="Times New Roman" w:hAnsi="Times New Roman" w:cs="Times New Roman"/>
                <w:sz w:val="18"/>
              </w:rPr>
              <w:t>编号</w:t>
            </w:r>
          </w:p>
        </w:tc>
      </w:tr>
      <w:tr w:rsidR="008D6B19">
        <w:trPr>
          <w:jc w:val="center"/>
        </w:trPr>
        <w:tc>
          <w:tcPr>
            <w:tcW w:w="1301" w:type="dxa"/>
            <w:vAlign w:val="center"/>
          </w:tcPr>
          <w:p w:rsidR="008D6B19" w:rsidRDefault="003703F9">
            <w:pPr>
              <w:jc w:val="center"/>
              <w:rPr>
                <w:rFonts w:ascii="Times New Roman" w:hAnsi="Times New Roman" w:cs="Times New Roman"/>
                <w:sz w:val="18"/>
              </w:rPr>
            </w:pPr>
            <w:r>
              <w:rPr>
                <w:rFonts w:ascii="Times New Roman" w:hAnsi="Times New Roman" w:cs="Times New Roman" w:hint="eastAsia"/>
                <w:sz w:val="18"/>
              </w:rPr>
              <w:t>1</w:t>
            </w:r>
          </w:p>
        </w:tc>
        <w:tc>
          <w:tcPr>
            <w:tcW w:w="1307" w:type="dxa"/>
            <w:vAlign w:val="center"/>
          </w:tcPr>
          <w:p w:rsidR="008D6B19" w:rsidRDefault="003703F9">
            <w:pPr>
              <w:jc w:val="center"/>
              <w:rPr>
                <w:rFonts w:ascii="Times New Roman" w:hAnsi="Times New Roman" w:cs="Times New Roman"/>
                <w:sz w:val="18"/>
              </w:rPr>
            </w:pPr>
            <w:r>
              <w:rPr>
                <w:rFonts w:ascii="Times New Roman" w:hAnsi="Times New Roman" w:cs="Times New Roman" w:hint="eastAsia"/>
                <w:sz w:val="18"/>
              </w:rPr>
              <w:t>铊</w:t>
            </w:r>
          </w:p>
        </w:tc>
        <w:tc>
          <w:tcPr>
            <w:tcW w:w="5662" w:type="dxa"/>
          </w:tcPr>
          <w:p w:rsidR="008D6B19" w:rsidRDefault="003703F9">
            <w:pPr>
              <w:jc w:val="center"/>
              <w:rPr>
                <w:rFonts w:ascii="Times New Roman" w:hAnsi="Times New Roman" w:cs="Times New Roman"/>
                <w:sz w:val="18"/>
              </w:rPr>
            </w:pPr>
            <w:r>
              <w:rPr>
                <w:rFonts w:ascii="Times New Roman" w:hAnsi="Times New Roman" w:cs="Times New Roman"/>
                <w:sz w:val="18"/>
              </w:rPr>
              <w:t>水质</w:t>
            </w:r>
            <w:r>
              <w:rPr>
                <w:rFonts w:ascii="Times New Roman" w:hAnsi="Times New Roman" w:cs="Times New Roman"/>
                <w:sz w:val="18"/>
              </w:rPr>
              <w:t xml:space="preserve"> 65</w:t>
            </w:r>
            <w:r>
              <w:rPr>
                <w:rFonts w:ascii="Times New Roman" w:hAnsi="Times New Roman" w:cs="Times New Roman"/>
                <w:sz w:val="18"/>
              </w:rPr>
              <w:t>种元素的测定</w:t>
            </w:r>
            <w:r>
              <w:rPr>
                <w:rFonts w:ascii="Times New Roman" w:hAnsi="Times New Roman" w:cs="Times New Roman"/>
                <w:sz w:val="18"/>
              </w:rPr>
              <w:t xml:space="preserve"> </w:t>
            </w:r>
            <w:r>
              <w:rPr>
                <w:rFonts w:ascii="Times New Roman" w:hAnsi="Times New Roman" w:cs="Times New Roman"/>
                <w:sz w:val="18"/>
              </w:rPr>
              <w:t>电感耦合等离子体质谱法</w:t>
            </w:r>
          </w:p>
        </w:tc>
        <w:tc>
          <w:tcPr>
            <w:tcW w:w="1300" w:type="dxa"/>
            <w:vAlign w:val="center"/>
          </w:tcPr>
          <w:p w:rsidR="008D6B19" w:rsidRDefault="003703F9">
            <w:pPr>
              <w:jc w:val="center"/>
              <w:rPr>
                <w:rFonts w:ascii="Times New Roman" w:hAnsi="Times New Roman" w:cs="Times New Roman"/>
                <w:sz w:val="18"/>
              </w:rPr>
            </w:pPr>
            <w:r>
              <w:rPr>
                <w:rFonts w:ascii="Times New Roman" w:hAnsi="Times New Roman" w:cs="Times New Roman"/>
                <w:sz w:val="18"/>
              </w:rPr>
              <w:t>HJ 700</w:t>
            </w:r>
          </w:p>
        </w:tc>
      </w:tr>
    </w:tbl>
    <w:p w:rsidR="008D6B19" w:rsidRDefault="008D6B19">
      <w:pPr>
        <w:spacing w:line="300" w:lineRule="auto"/>
        <w:rPr>
          <w:rFonts w:ascii="Times New Roman" w:hAnsi="Times New Roman" w:cs="Times New Roman"/>
        </w:rPr>
      </w:pPr>
    </w:p>
    <w:p w:rsidR="008D6B19" w:rsidRDefault="003703F9">
      <w:pPr>
        <w:spacing w:line="300" w:lineRule="auto"/>
        <w:rPr>
          <w:rFonts w:ascii="Times New Roman" w:hAnsi="Times New Roman" w:cs="Times New Roman"/>
        </w:rPr>
      </w:pPr>
      <w:r>
        <w:rPr>
          <w:rFonts w:ascii="黑体" w:eastAsia="黑体" w:hAnsi="黑体" w:cs="Times New Roman"/>
          <w:kern w:val="0"/>
          <w:szCs w:val="21"/>
        </w:rPr>
        <w:t>5.4</w:t>
      </w:r>
      <w:r>
        <w:rPr>
          <w:rFonts w:ascii="Times New Roman" w:hAnsi="Times New Roman" w:cs="Times New Roman"/>
        </w:rPr>
        <w:t xml:space="preserve">  </w:t>
      </w:r>
      <w:r>
        <w:rPr>
          <w:rFonts w:ascii="Times New Roman" w:hAnsi="Times New Roman" w:cs="Times New Roman"/>
        </w:rPr>
        <w:t>企业安装污染物排放自动监控设备的要求，按有关法律和《污染源自动监控管理办法》的规定执行。</w:t>
      </w:r>
    </w:p>
    <w:p w:rsidR="008D6B19" w:rsidRDefault="003703F9">
      <w:pPr>
        <w:pStyle w:val="1"/>
        <w:spacing w:beforeLines="150" w:before="360" w:afterLines="150" w:after="360"/>
      </w:pPr>
      <w:bookmarkStart w:id="39" w:name="_Toc467767384"/>
      <w:r>
        <w:t xml:space="preserve">6  </w:t>
      </w:r>
      <w:r>
        <w:t>实施与监督</w:t>
      </w:r>
      <w:bookmarkEnd w:id="39"/>
    </w:p>
    <w:p w:rsidR="008D6B19" w:rsidRDefault="003703F9">
      <w:pPr>
        <w:pStyle w:val="a3"/>
        <w:kinsoku w:val="0"/>
        <w:overflowPunct w:val="0"/>
        <w:spacing w:before="14" w:line="300" w:lineRule="auto"/>
        <w:ind w:left="0"/>
        <w:jc w:val="both"/>
        <w:rPr>
          <w:rFonts w:ascii="Times New Roman" w:cs="Times New Roman"/>
          <w:kern w:val="2"/>
          <w:szCs w:val="22"/>
        </w:rPr>
      </w:pPr>
      <w:r>
        <w:rPr>
          <w:rFonts w:ascii="黑体" w:eastAsia="黑体" w:hAnsi="黑体" w:cs="Times New Roman"/>
        </w:rPr>
        <w:t>6.1</w:t>
      </w:r>
      <w:r>
        <w:rPr>
          <w:rFonts w:ascii="Times New Roman" w:cs="Times New Roman"/>
          <w:w w:val="95"/>
        </w:rPr>
        <w:t xml:space="preserve">  </w:t>
      </w:r>
      <w:r>
        <w:rPr>
          <w:rFonts w:ascii="Times New Roman" w:cs="Times New Roman"/>
          <w:kern w:val="2"/>
          <w:szCs w:val="22"/>
        </w:rPr>
        <w:t>本标准由县级以上环境保护</w:t>
      </w:r>
      <w:r>
        <w:rPr>
          <w:rFonts w:ascii="Times New Roman" w:cs="Times New Roman" w:hint="eastAsia"/>
          <w:kern w:val="2"/>
          <w:szCs w:val="22"/>
        </w:rPr>
        <w:t>行政</w:t>
      </w:r>
      <w:r>
        <w:rPr>
          <w:rFonts w:ascii="Times New Roman" w:cs="Times New Roman"/>
          <w:kern w:val="2"/>
          <w:szCs w:val="22"/>
        </w:rPr>
        <w:t>主管部门负责监督实施。</w:t>
      </w:r>
      <w:r>
        <w:rPr>
          <w:rFonts w:ascii="Times New Roman" w:cs="Times New Roman"/>
          <w:kern w:val="2"/>
          <w:szCs w:val="22"/>
        </w:rPr>
        <w:t xml:space="preserve"> </w:t>
      </w:r>
    </w:p>
    <w:p w:rsidR="008D6B19" w:rsidRDefault="003703F9">
      <w:pPr>
        <w:pStyle w:val="a3"/>
        <w:kinsoku w:val="0"/>
        <w:overflowPunct w:val="0"/>
        <w:spacing w:before="8" w:line="300" w:lineRule="auto"/>
        <w:ind w:left="0"/>
        <w:jc w:val="both"/>
        <w:rPr>
          <w:rFonts w:ascii="Times New Roman" w:cs="Times New Roman"/>
          <w:kern w:val="2"/>
          <w:szCs w:val="22"/>
        </w:rPr>
      </w:pPr>
      <w:r>
        <w:rPr>
          <w:rFonts w:ascii="黑体" w:eastAsia="黑体" w:hAnsi="黑体" w:cs="Times New Roman"/>
        </w:rPr>
        <w:t>6.2</w:t>
      </w:r>
      <w:r>
        <w:rPr>
          <w:rFonts w:ascii="Times New Roman" w:cs="Times New Roman"/>
          <w:w w:val="95"/>
        </w:rPr>
        <w:t xml:space="preserve">  </w:t>
      </w:r>
      <w:r>
        <w:rPr>
          <w:rFonts w:ascii="Times New Roman" w:cs="Times New Roman"/>
          <w:kern w:val="2"/>
          <w:szCs w:val="22"/>
        </w:rPr>
        <w:t>在任何情况下，</w:t>
      </w:r>
      <w:r>
        <w:rPr>
          <w:rFonts w:ascii="Times New Roman" w:cs="Times New Roman" w:hint="eastAsia"/>
          <w:kern w:val="2"/>
          <w:szCs w:val="22"/>
        </w:rPr>
        <w:t>钢铁</w:t>
      </w:r>
      <w:r>
        <w:rPr>
          <w:rFonts w:ascii="Times New Roman" w:cs="Times New Roman"/>
          <w:kern w:val="2"/>
          <w:szCs w:val="22"/>
        </w:rPr>
        <w:t>企业均应遵守本标准的污染物排放控制要求，采取必要措施保证污染防治设施正常运行。各级环保部门在对企业进行监督性检查时，现场即时采样或监测的结果，可以作为判定排污行为是否符合排放标准以及实施相关环境保护管理措施的依据。在发现设施耗水或排水量有异常变化的情况下，应核定企业的实际产品产量和排水量，按本标准的规定，将实测</w:t>
      </w:r>
      <w:proofErr w:type="gramStart"/>
      <w:r>
        <w:rPr>
          <w:rFonts w:ascii="Times New Roman" w:cs="Times New Roman" w:hint="eastAsia"/>
          <w:kern w:val="2"/>
          <w:szCs w:val="22"/>
        </w:rPr>
        <w:t>铊</w:t>
      </w:r>
      <w:proofErr w:type="gramEnd"/>
      <w:r>
        <w:rPr>
          <w:rFonts w:ascii="Times New Roman" w:cs="Times New Roman"/>
          <w:kern w:val="2"/>
          <w:szCs w:val="22"/>
        </w:rPr>
        <w:t>污染物浓度换算为</w:t>
      </w:r>
      <w:r>
        <w:rPr>
          <w:rFonts w:ascii="Times New Roman" w:cs="Times New Roman" w:hint="eastAsia"/>
          <w:kern w:val="2"/>
          <w:szCs w:val="22"/>
        </w:rPr>
        <w:t>铊</w:t>
      </w:r>
      <w:r>
        <w:rPr>
          <w:rFonts w:ascii="Times New Roman" w:cs="Times New Roman"/>
          <w:kern w:val="2"/>
          <w:szCs w:val="22"/>
        </w:rPr>
        <w:t>污染物基准排水量排放浓度后进行考核。</w:t>
      </w:r>
    </w:p>
    <w:p w:rsidR="008D6B19" w:rsidRDefault="008D6B19">
      <w:pPr>
        <w:spacing w:line="300" w:lineRule="auto"/>
        <w:ind w:firstLineChars="200" w:firstLine="420"/>
        <w:rPr>
          <w:rFonts w:ascii="宋体" w:hAnsi="宋体" w:cs="方正仿宋_GBK"/>
        </w:rPr>
      </w:pPr>
    </w:p>
    <w:sectPr w:rsidR="008D6B19">
      <w:headerReference w:type="default" r:id="rId18"/>
      <w:footerReference w:type="default" r:id="rId19"/>
      <w:pgSz w:w="11906" w:h="16838"/>
      <w:pgMar w:top="1418" w:right="1134" w:bottom="1134" w:left="1418" w:header="1417" w:footer="1247" w:gutter="0"/>
      <w:pgNumType w:start="1"/>
      <w:cols w:space="720"/>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03F9" w:rsidRDefault="003703F9">
      <w:r>
        <w:separator/>
      </w:r>
    </w:p>
  </w:endnote>
  <w:endnote w:type="continuationSeparator" w:id="0">
    <w:p w:rsidR="003703F9" w:rsidRDefault="003703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2003" w:usb1="090E0000" w:usb2="00000010" w:usb3="00000000" w:csb0="003C0041" w:csb1="00000000"/>
  </w:font>
  <w:font w:name="方正黑体_GBK">
    <w:panose1 w:val="03000509000000000000"/>
    <w:charset w:val="86"/>
    <w:family w:val="script"/>
    <w:pitch w:val="fixed"/>
    <w:sig w:usb0="00000001" w:usb1="080E0000" w:usb2="00000010" w:usb3="00000000" w:csb0="00040000" w:csb1="00000000"/>
  </w:font>
  <w:font w:name="Calibri Light">
    <w:altName w:val="Calibri"/>
    <w:charset w:val="00"/>
    <w:family w:val="auto"/>
    <w:pitch w:val="default"/>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B19" w:rsidRDefault="003703F9">
    <w:pPr>
      <w:pStyle w:val="a5"/>
      <w:framePr w:wrap="around" w:vAnchor="text" w:hAnchor="margin" w:xAlign="outside" w:y="1"/>
      <w:rPr>
        <w:rStyle w:val="a7"/>
        <w:rFonts w:ascii="宋体"/>
      </w:rPr>
    </w:pPr>
    <w:r>
      <w:rPr>
        <w:rStyle w:val="a7"/>
        <w:rFonts w:ascii="宋体"/>
      </w:rPr>
      <w:fldChar w:fldCharType="begin"/>
    </w:r>
    <w:r>
      <w:rPr>
        <w:rStyle w:val="a7"/>
        <w:rFonts w:ascii="宋体"/>
      </w:rPr>
      <w:instrText xml:space="preserve">PAGE  </w:instrText>
    </w:r>
    <w:r>
      <w:rPr>
        <w:rStyle w:val="a7"/>
        <w:rFonts w:ascii="宋体"/>
      </w:rPr>
      <w:fldChar w:fldCharType="separate"/>
    </w:r>
    <w:r>
      <w:rPr>
        <w:rStyle w:val="a7"/>
        <w:rFonts w:ascii="宋体"/>
      </w:rPr>
      <w:t>1</w:t>
    </w:r>
    <w:r>
      <w:rPr>
        <w:rStyle w:val="a7"/>
        <w:rFonts w:ascii="宋体"/>
      </w:rPr>
      <w:fldChar w:fldCharType="end"/>
    </w:r>
  </w:p>
  <w:p w:rsidR="008D6B19" w:rsidRDefault="008D6B19">
    <w:pPr>
      <w:pStyle w:val="a5"/>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B19" w:rsidRDefault="003703F9">
    <w:pPr>
      <w:pStyle w:val="a5"/>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sidR="00D035E5" w:rsidRPr="00D035E5">
      <w:rPr>
        <w:noProof/>
      </w:rPr>
      <w:t>2</w:t>
    </w:r>
    <w:r>
      <w:rPr>
        <w:rFonts w:ascii="Times New Roman" w:hAnsi="Times New Roman" w:cs="Times New Roman"/>
      </w:rPr>
      <w:fldChar w:fldCharType="end"/>
    </w:r>
  </w:p>
  <w:p w:rsidR="008D6B19" w:rsidRDefault="008D6B19">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B19" w:rsidRDefault="003703F9">
    <w:pPr>
      <w:pStyle w:val="a5"/>
      <w:jc w:val="right"/>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PAGE  </w:instrText>
    </w:r>
    <w:r>
      <w:rPr>
        <w:rFonts w:ascii="Times New Roman" w:hAnsi="Times New Roman" w:cs="Times New Roman"/>
      </w:rPr>
      <w:instrText xml:space="preserve"> \* MERGEFORMAT</w:instrText>
    </w:r>
    <w:r>
      <w:rPr>
        <w:rFonts w:ascii="Times New Roman" w:hAnsi="Times New Roman" w:cs="Times New Roman"/>
      </w:rPr>
      <w:fldChar w:fldCharType="separate"/>
    </w:r>
    <w:r w:rsidR="00D035E5" w:rsidRPr="00D035E5">
      <w:rPr>
        <w:noProof/>
      </w:rPr>
      <w:t>I</w:t>
    </w:r>
    <w:r>
      <w:rPr>
        <w:rFonts w:ascii="Times New Roman" w:hAnsi="Times New Roman" w:cs="Times New Roman"/>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B19" w:rsidRDefault="003703F9">
    <w:pPr>
      <w:pStyle w:val="a5"/>
      <w:jc w:val="right"/>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sidR="00D035E5" w:rsidRPr="00D035E5">
      <w:rPr>
        <w:noProof/>
      </w:rPr>
      <w:t>3</w:t>
    </w:r>
    <w:r>
      <w:rPr>
        <w:rFonts w:ascii="Times New Roman" w:hAnsi="Times New Roman" w:cs="Times New Roman"/>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03F9" w:rsidRDefault="003703F9">
      <w:r>
        <w:separator/>
      </w:r>
    </w:p>
  </w:footnote>
  <w:footnote w:type="continuationSeparator" w:id="0">
    <w:p w:rsidR="003703F9" w:rsidRDefault="003703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B19" w:rsidRDefault="008D6B19">
    <w:pPr>
      <w:pStyle w:val="a6"/>
      <w:pBdr>
        <w:bottom w:val="none" w:sz="0" w:space="0" w:color="auto"/>
      </w:pBdr>
      <w:wordWrap w:val="0"/>
      <w:jc w:val="right"/>
      <w:rPr>
        <w:rFonts w:ascii="黑体" w:eastAsia="黑体" w:hAnsi="黑体"/>
        <w:sz w:val="21"/>
        <w:szCs w:val="21"/>
      </w:rPr>
    </w:pPr>
  </w:p>
  <w:p w:rsidR="008D6B19" w:rsidRDefault="003703F9">
    <w:pPr>
      <w:pStyle w:val="a6"/>
      <w:pBdr>
        <w:bottom w:val="none" w:sz="0" w:space="0" w:color="auto"/>
      </w:pBdr>
      <w:jc w:val="right"/>
      <w:rPr>
        <w:rFonts w:ascii="黑体" w:eastAsia="黑体" w:hAnsi="黑体"/>
        <w:sz w:val="21"/>
        <w:szCs w:val="21"/>
      </w:rPr>
    </w:pPr>
    <w:r>
      <w:rPr>
        <w:rFonts w:ascii="黑体" w:eastAsia="黑体" w:hAnsi="黑体" w:hint="eastAsia"/>
        <w:sz w:val="21"/>
        <w:szCs w:val="21"/>
      </w:rPr>
      <w:t>DB32/XXXX-</w:t>
    </w:r>
    <w:r>
      <w:rPr>
        <w:rFonts w:ascii="黑体" w:eastAsia="黑体" w:hAnsi="黑体"/>
        <w:sz w:val="21"/>
        <w:szCs w:val="21"/>
      </w:rPr>
      <w:t>201</w:t>
    </w:r>
    <w:r w:rsidR="00370D58">
      <w:rPr>
        <w:rFonts w:ascii="黑体" w:eastAsia="黑体" w:hAnsi="黑体" w:hint="eastAsia"/>
        <w:sz w:val="21"/>
        <w:szCs w:val="21"/>
      </w:rPr>
      <w:t>8</w:t>
    </w:r>
  </w:p>
  <w:p w:rsidR="008D6B19" w:rsidRDefault="008D6B19">
    <w:pPr>
      <w:pStyle w:val="a6"/>
      <w:pBdr>
        <w:bottom w:val="none" w:sz="0" w:space="0" w:color="auto"/>
      </w:pBdr>
      <w:jc w:val="right"/>
      <w:rPr>
        <w:rFonts w:ascii="黑体" w:eastAsia="黑体" w:hAnsi="黑体"/>
        <w:sz w:val="21"/>
        <w:szCs w:val="21"/>
      </w:rPr>
    </w:pPr>
  </w:p>
  <w:p w:rsidR="008D6B19" w:rsidRDefault="008D6B19">
    <w:pPr>
      <w:pStyle w:val="a6"/>
      <w:pBdr>
        <w:bottom w:val="none" w:sz="0" w:space="0" w:color="auto"/>
      </w:pBdr>
      <w:jc w:val="right"/>
      <w:rPr>
        <w:rFonts w:ascii="黑体" w:eastAsia="黑体" w:hAnsi="黑体"/>
        <w:sz w:val="21"/>
        <w:szCs w:val="21"/>
      </w:rPr>
    </w:pPr>
  </w:p>
  <w:p w:rsidR="008D6B19" w:rsidRDefault="008D6B19">
    <w:pPr>
      <w:pStyle w:val="a6"/>
      <w:pBdr>
        <w:bottom w:val="none" w:sz="0" w:space="0" w:color="auto"/>
      </w:pBdr>
      <w:jc w:val="right"/>
      <w:rPr>
        <w:sz w:val="2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B19" w:rsidRDefault="008D6B19">
    <w:pPr>
      <w:pStyle w:val="a6"/>
      <w:pBdr>
        <w:bottom w:val="none" w:sz="0" w:space="0" w:color="auto"/>
      </w:pBdr>
      <w:wordWrap w:val="0"/>
      <w:jc w:val="right"/>
      <w:rPr>
        <w:rFonts w:ascii="黑体" w:eastAsia="黑体" w:hAnsi="黑体"/>
        <w:sz w:val="21"/>
        <w:szCs w:val="21"/>
      </w:rPr>
    </w:pPr>
  </w:p>
  <w:p w:rsidR="008D6B19" w:rsidRDefault="003703F9">
    <w:pPr>
      <w:pStyle w:val="a6"/>
      <w:pBdr>
        <w:bottom w:val="none" w:sz="0" w:space="0" w:color="auto"/>
      </w:pBdr>
      <w:jc w:val="right"/>
      <w:rPr>
        <w:rFonts w:ascii="黑体" w:eastAsia="黑体" w:hAnsi="黑体" w:hint="eastAsia"/>
        <w:sz w:val="21"/>
        <w:szCs w:val="21"/>
      </w:rPr>
    </w:pPr>
    <w:r>
      <w:rPr>
        <w:rFonts w:ascii="黑体" w:eastAsia="黑体" w:hAnsi="黑体" w:hint="eastAsia"/>
        <w:sz w:val="21"/>
        <w:szCs w:val="21"/>
      </w:rPr>
      <w:t>DB32/XXXX-</w:t>
    </w:r>
    <w:r>
      <w:rPr>
        <w:rFonts w:ascii="黑体" w:eastAsia="黑体" w:hAnsi="黑体"/>
        <w:sz w:val="21"/>
        <w:szCs w:val="21"/>
      </w:rPr>
      <w:t>201</w:t>
    </w:r>
    <w:r w:rsidR="00370D58">
      <w:rPr>
        <w:rFonts w:ascii="黑体" w:eastAsia="黑体" w:hAnsi="黑体" w:hint="eastAsia"/>
        <w:sz w:val="21"/>
        <w:szCs w:val="21"/>
      </w:rPr>
      <w:t>8</w:t>
    </w:r>
  </w:p>
  <w:p w:rsidR="008D6B19" w:rsidRDefault="008D6B19">
    <w:pPr>
      <w:pStyle w:val="a6"/>
      <w:pBdr>
        <w:bottom w:val="none" w:sz="0" w:space="0" w:color="auto"/>
      </w:pBdr>
      <w:jc w:val="right"/>
      <w:rPr>
        <w:rFonts w:ascii="黑体" w:eastAsia="黑体" w:hAnsi="黑体"/>
        <w:sz w:val="21"/>
        <w:szCs w:val="21"/>
      </w:rPr>
    </w:pPr>
  </w:p>
  <w:p w:rsidR="008D6B19" w:rsidRDefault="008D6B19">
    <w:pPr>
      <w:pStyle w:val="a6"/>
      <w:pBdr>
        <w:bottom w:val="none" w:sz="0" w:space="0" w:color="auto"/>
      </w:pBdr>
      <w:jc w:val="right"/>
      <w:rPr>
        <w:rFonts w:ascii="黑体" w:eastAsia="黑体" w:hAnsi="黑体"/>
        <w:sz w:val="21"/>
        <w:szCs w:val="21"/>
      </w:rPr>
    </w:pPr>
  </w:p>
  <w:p w:rsidR="008D6B19" w:rsidRDefault="008D6B19">
    <w:pPr>
      <w:pStyle w:val="a6"/>
      <w:pBdr>
        <w:bottom w:val="none" w:sz="0" w:space="0" w:color="auto"/>
      </w:pBdr>
      <w:jc w:val="right"/>
      <w:rPr>
        <w:rFonts w:ascii="黑体" w:eastAsia="黑体" w:hAnsi="黑体"/>
        <w:sz w:val="21"/>
        <w:szCs w:val="21"/>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B19" w:rsidRDefault="003703F9">
    <w:r>
      <w:t xml:space="preserv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B19" w:rsidRDefault="008D6B19">
    <w:pPr>
      <w:pStyle w:val="a6"/>
      <w:pBdr>
        <w:bottom w:val="none" w:sz="0" w:space="0" w:color="auto"/>
      </w:pBdr>
      <w:wordWrap w:val="0"/>
      <w:jc w:val="right"/>
      <w:rPr>
        <w:rFonts w:ascii="黑体" w:eastAsia="黑体" w:hAnsi="黑体"/>
        <w:sz w:val="21"/>
        <w:szCs w:val="21"/>
      </w:rPr>
    </w:pPr>
  </w:p>
  <w:p w:rsidR="008D6B19" w:rsidRDefault="003703F9">
    <w:pPr>
      <w:pStyle w:val="a6"/>
      <w:pBdr>
        <w:bottom w:val="none" w:sz="0" w:space="0" w:color="auto"/>
      </w:pBdr>
      <w:jc w:val="right"/>
      <w:rPr>
        <w:rFonts w:ascii="黑体" w:eastAsia="黑体" w:hAnsi="黑体"/>
        <w:sz w:val="21"/>
        <w:szCs w:val="21"/>
      </w:rPr>
    </w:pPr>
    <w:r>
      <w:rPr>
        <w:rFonts w:ascii="黑体" w:eastAsia="黑体" w:hAnsi="黑体" w:hint="eastAsia"/>
        <w:sz w:val="21"/>
        <w:szCs w:val="21"/>
      </w:rPr>
      <w:t>DB32/XXXX-</w:t>
    </w:r>
    <w:r>
      <w:rPr>
        <w:rFonts w:ascii="黑体" w:eastAsia="黑体" w:hAnsi="黑体"/>
        <w:sz w:val="21"/>
        <w:szCs w:val="21"/>
      </w:rPr>
      <w:t>201</w:t>
    </w:r>
    <w:r w:rsidR="00370D58">
      <w:rPr>
        <w:rFonts w:ascii="黑体" w:eastAsia="黑体" w:hAnsi="黑体" w:hint="eastAsia"/>
        <w:sz w:val="21"/>
        <w:szCs w:val="21"/>
      </w:rPr>
      <w:t>8</w:t>
    </w:r>
  </w:p>
  <w:p w:rsidR="008D6B19" w:rsidRDefault="008D6B19">
    <w:pPr>
      <w:pStyle w:val="a6"/>
      <w:pBdr>
        <w:bottom w:val="none" w:sz="0" w:space="0" w:color="auto"/>
      </w:pBdr>
      <w:jc w:val="right"/>
      <w:rPr>
        <w:rFonts w:ascii="黑体" w:eastAsia="黑体" w:hAnsi="黑体"/>
        <w:sz w:val="21"/>
        <w:szCs w:val="21"/>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rsids>
    <w:rsidRoot w:val="002F4491"/>
    <w:rsid w:val="000002F6"/>
    <w:rsid w:val="000019BA"/>
    <w:rsid w:val="0000291A"/>
    <w:rsid w:val="000063BD"/>
    <w:rsid w:val="00010473"/>
    <w:rsid w:val="00011AE6"/>
    <w:rsid w:val="00013488"/>
    <w:rsid w:val="00016632"/>
    <w:rsid w:val="00017945"/>
    <w:rsid w:val="0002063F"/>
    <w:rsid w:val="0002395D"/>
    <w:rsid w:val="00032216"/>
    <w:rsid w:val="00032F98"/>
    <w:rsid w:val="0003367E"/>
    <w:rsid w:val="000541A6"/>
    <w:rsid w:val="000604F8"/>
    <w:rsid w:val="00060970"/>
    <w:rsid w:val="0006677B"/>
    <w:rsid w:val="000814E8"/>
    <w:rsid w:val="000818CC"/>
    <w:rsid w:val="0008451B"/>
    <w:rsid w:val="00087824"/>
    <w:rsid w:val="000915C3"/>
    <w:rsid w:val="00091CBF"/>
    <w:rsid w:val="00093E16"/>
    <w:rsid w:val="0009621E"/>
    <w:rsid w:val="000A21BA"/>
    <w:rsid w:val="000A5681"/>
    <w:rsid w:val="000B2259"/>
    <w:rsid w:val="000B4DA3"/>
    <w:rsid w:val="000B52B9"/>
    <w:rsid w:val="000B6C93"/>
    <w:rsid w:val="000C4080"/>
    <w:rsid w:val="000C6D1E"/>
    <w:rsid w:val="000C6FFD"/>
    <w:rsid w:val="000D1A2A"/>
    <w:rsid w:val="000D3C29"/>
    <w:rsid w:val="000D684C"/>
    <w:rsid w:val="000E3459"/>
    <w:rsid w:val="000E3ADA"/>
    <w:rsid w:val="000E669D"/>
    <w:rsid w:val="000E789E"/>
    <w:rsid w:val="000E7DF9"/>
    <w:rsid w:val="000F686D"/>
    <w:rsid w:val="00103865"/>
    <w:rsid w:val="00115B73"/>
    <w:rsid w:val="00124221"/>
    <w:rsid w:val="001251D5"/>
    <w:rsid w:val="00126148"/>
    <w:rsid w:val="00126B35"/>
    <w:rsid w:val="00127079"/>
    <w:rsid w:val="0014522D"/>
    <w:rsid w:val="0015267E"/>
    <w:rsid w:val="001602EE"/>
    <w:rsid w:val="00161D21"/>
    <w:rsid w:val="00163C0A"/>
    <w:rsid w:val="00164AE4"/>
    <w:rsid w:val="00164F1B"/>
    <w:rsid w:val="001671C2"/>
    <w:rsid w:val="00167D93"/>
    <w:rsid w:val="001742D2"/>
    <w:rsid w:val="00175500"/>
    <w:rsid w:val="0018155B"/>
    <w:rsid w:val="00185883"/>
    <w:rsid w:val="001859CA"/>
    <w:rsid w:val="001878BD"/>
    <w:rsid w:val="001951C1"/>
    <w:rsid w:val="001968C8"/>
    <w:rsid w:val="001A59B3"/>
    <w:rsid w:val="001A68C1"/>
    <w:rsid w:val="001C48DA"/>
    <w:rsid w:val="001D0EE6"/>
    <w:rsid w:val="001D5DA7"/>
    <w:rsid w:val="001D7CF0"/>
    <w:rsid w:val="001E06EF"/>
    <w:rsid w:val="001E517C"/>
    <w:rsid w:val="001F513A"/>
    <w:rsid w:val="001F7C94"/>
    <w:rsid w:val="00206963"/>
    <w:rsid w:val="002138B8"/>
    <w:rsid w:val="00215BCE"/>
    <w:rsid w:val="00215EE8"/>
    <w:rsid w:val="00220E52"/>
    <w:rsid w:val="00220FC2"/>
    <w:rsid w:val="00227650"/>
    <w:rsid w:val="00231C7D"/>
    <w:rsid w:val="00232613"/>
    <w:rsid w:val="00240560"/>
    <w:rsid w:val="002418AC"/>
    <w:rsid w:val="00241ACA"/>
    <w:rsid w:val="0024531C"/>
    <w:rsid w:val="002470E7"/>
    <w:rsid w:val="002477BD"/>
    <w:rsid w:val="00255A4B"/>
    <w:rsid w:val="00264EFE"/>
    <w:rsid w:val="00270879"/>
    <w:rsid w:val="00274AE0"/>
    <w:rsid w:val="00282627"/>
    <w:rsid w:val="00283E7D"/>
    <w:rsid w:val="00287D70"/>
    <w:rsid w:val="0029088E"/>
    <w:rsid w:val="00292682"/>
    <w:rsid w:val="002964E1"/>
    <w:rsid w:val="00296627"/>
    <w:rsid w:val="002A300B"/>
    <w:rsid w:val="002A73FD"/>
    <w:rsid w:val="002A799B"/>
    <w:rsid w:val="002B2C90"/>
    <w:rsid w:val="002C0915"/>
    <w:rsid w:val="002C38DD"/>
    <w:rsid w:val="002D277E"/>
    <w:rsid w:val="002D4B32"/>
    <w:rsid w:val="002E1579"/>
    <w:rsid w:val="002F082D"/>
    <w:rsid w:val="002F0F4E"/>
    <w:rsid w:val="002F1318"/>
    <w:rsid w:val="002F3D4E"/>
    <w:rsid w:val="002F4491"/>
    <w:rsid w:val="003011B8"/>
    <w:rsid w:val="00303DE5"/>
    <w:rsid w:val="003077DA"/>
    <w:rsid w:val="00311C95"/>
    <w:rsid w:val="003128D7"/>
    <w:rsid w:val="00312E84"/>
    <w:rsid w:val="00313321"/>
    <w:rsid w:val="003135F4"/>
    <w:rsid w:val="00315675"/>
    <w:rsid w:val="00325C4D"/>
    <w:rsid w:val="00332917"/>
    <w:rsid w:val="0033456E"/>
    <w:rsid w:val="0033520B"/>
    <w:rsid w:val="0033712F"/>
    <w:rsid w:val="00343DC8"/>
    <w:rsid w:val="00346C64"/>
    <w:rsid w:val="00346F5D"/>
    <w:rsid w:val="00350456"/>
    <w:rsid w:val="00355753"/>
    <w:rsid w:val="00355B89"/>
    <w:rsid w:val="00357985"/>
    <w:rsid w:val="003604B0"/>
    <w:rsid w:val="003703F9"/>
    <w:rsid w:val="00370D58"/>
    <w:rsid w:val="003712AA"/>
    <w:rsid w:val="00372449"/>
    <w:rsid w:val="003734D5"/>
    <w:rsid w:val="00385320"/>
    <w:rsid w:val="00386CA7"/>
    <w:rsid w:val="00387682"/>
    <w:rsid w:val="00394417"/>
    <w:rsid w:val="003970EB"/>
    <w:rsid w:val="00397FCB"/>
    <w:rsid w:val="003A034B"/>
    <w:rsid w:val="003A5BD5"/>
    <w:rsid w:val="003A795D"/>
    <w:rsid w:val="003B472C"/>
    <w:rsid w:val="003B503D"/>
    <w:rsid w:val="003B63C6"/>
    <w:rsid w:val="003B6CDA"/>
    <w:rsid w:val="003B7D88"/>
    <w:rsid w:val="003C1FEA"/>
    <w:rsid w:val="003D0C41"/>
    <w:rsid w:val="003D30EB"/>
    <w:rsid w:val="003E1FFB"/>
    <w:rsid w:val="003E2AA6"/>
    <w:rsid w:val="003E3A90"/>
    <w:rsid w:val="003E5144"/>
    <w:rsid w:val="003E5404"/>
    <w:rsid w:val="003E6127"/>
    <w:rsid w:val="003F3E9F"/>
    <w:rsid w:val="003F6323"/>
    <w:rsid w:val="004056DD"/>
    <w:rsid w:val="004076CE"/>
    <w:rsid w:val="00411612"/>
    <w:rsid w:val="0041383C"/>
    <w:rsid w:val="00417A9A"/>
    <w:rsid w:val="0042126A"/>
    <w:rsid w:val="0043205E"/>
    <w:rsid w:val="00432A16"/>
    <w:rsid w:val="00433373"/>
    <w:rsid w:val="00441067"/>
    <w:rsid w:val="00441431"/>
    <w:rsid w:val="004477B2"/>
    <w:rsid w:val="00454D66"/>
    <w:rsid w:val="00455957"/>
    <w:rsid w:val="00461433"/>
    <w:rsid w:val="00464BAF"/>
    <w:rsid w:val="00467478"/>
    <w:rsid w:val="004737B3"/>
    <w:rsid w:val="004771D4"/>
    <w:rsid w:val="00481EF3"/>
    <w:rsid w:val="00483C0A"/>
    <w:rsid w:val="0048427F"/>
    <w:rsid w:val="00485AE8"/>
    <w:rsid w:val="004931DE"/>
    <w:rsid w:val="00495A0E"/>
    <w:rsid w:val="00495F28"/>
    <w:rsid w:val="004A4C54"/>
    <w:rsid w:val="004A5198"/>
    <w:rsid w:val="004A550D"/>
    <w:rsid w:val="004C1EFA"/>
    <w:rsid w:val="004C4A3E"/>
    <w:rsid w:val="004C64F5"/>
    <w:rsid w:val="004D1570"/>
    <w:rsid w:val="004D25E6"/>
    <w:rsid w:val="004D45F3"/>
    <w:rsid w:val="004D5654"/>
    <w:rsid w:val="004E001C"/>
    <w:rsid w:val="004E27AE"/>
    <w:rsid w:val="004F25C6"/>
    <w:rsid w:val="004F7202"/>
    <w:rsid w:val="00510E8C"/>
    <w:rsid w:val="0051170B"/>
    <w:rsid w:val="0052088B"/>
    <w:rsid w:val="00520C14"/>
    <w:rsid w:val="00521E07"/>
    <w:rsid w:val="00522C88"/>
    <w:rsid w:val="0052303C"/>
    <w:rsid w:val="00523FC4"/>
    <w:rsid w:val="005302D1"/>
    <w:rsid w:val="0053095C"/>
    <w:rsid w:val="005318AF"/>
    <w:rsid w:val="00534659"/>
    <w:rsid w:val="00541523"/>
    <w:rsid w:val="00542D85"/>
    <w:rsid w:val="005436A4"/>
    <w:rsid w:val="00547083"/>
    <w:rsid w:val="00547212"/>
    <w:rsid w:val="00553494"/>
    <w:rsid w:val="0055595E"/>
    <w:rsid w:val="00563AD2"/>
    <w:rsid w:val="00574665"/>
    <w:rsid w:val="00581710"/>
    <w:rsid w:val="0059109D"/>
    <w:rsid w:val="005933F8"/>
    <w:rsid w:val="005A4B01"/>
    <w:rsid w:val="005C2CB2"/>
    <w:rsid w:val="005D3006"/>
    <w:rsid w:val="005E0935"/>
    <w:rsid w:val="005E6134"/>
    <w:rsid w:val="005F05C8"/>
    <w:rsid w:val="005F192D"/>
    <w:rsid w:val="006138BF"/>
    <w:rsid w:val="00627038"/>
    <w:rsid w:val="006323F6"/>
    <w:rsid w:val="006325E4"/>
    <w:rsid w:val="00632D15"/>
    <w:rsid w:val="00632FBF"/>
    <w:rsid w:val="0063385B"/>
    <w:rsid w:val="006349C2"/>
    <w:rsid w:val="00637730"/>
    <w:rsid w:val="006401A1"/>
    <w:rsid w:val="00643FDD"/>
    <w:rsid w:val="00645CE5"/>
    <w:rsid w:val="006576A4"/>
    <w:rsid w:val="00660B77"/>
    <w:rsid w:val="006626E5"/>
    <w:rsid w:val="00662E02"/>
    <w:rsid w:val="00665658"/>
    <w:rsid w:val="006663B4"/>
    <w:rsid w:val="00672753"/>
    <w:rsid w:val="00681BEA"/>
    <w:rsid w:val="00682C87"/>
    <w:rsid w:val="00682EFE"/>
    <w:rsid w:val="00685EE2"/>
    <w:rsid w:val="00690CA6"/>
    <w:rsid w:val="00693345"/>
    <w:rsid w:val="00695959"/>
    <w:rsid w:val="006A15DF"/>
    <w:rsid w:val="006A6531"/>
    <w:rsid w:val="006B3022"/>
    <w:rsid w:val="006C1E03"/>
    <w:rsid w:val="006D72FD"/>
    <w:rsid w:val="006E5900"/>
    <w:rsid w:val="007006E6"/>
    <w:rsid w:val="00700BF7"/>
    <w:rsid w:val="007055D5"/>
    <w:rsid w:val="007108D5"/>
    <w:rsid w:val="007110B3"/>
    <w:rsid w:val="00714059"/>
    <w:rsid w:val="00716249"/>
    <w:rsid w:val="007224DE"/>
    <w:rsid w:val="00724991"/>
    <w:rsid w:val="00726CC5"/>
    <w:rsid w:val="00735822"/>
    <w:rsid w:val="00735C0C"/>
    <w:rsid w:val="0073615C"/>
    <w:rsid w:val="0073621D"/>
    <w:rsid w:val="00745995"/>
    <w:rsid w:val="0074659B"/>
    <w:rsid w:val="00757F97"/>
    <w:rsid w:val="00762BB2"/>
    <w:rsid w:val="00764246"/>
    <w:rsid w:val="007644AC"/>
    <w:rsid w:val="00765B06"/>
    <w:rsid w:val="00767B45"/>
    <w:rsid w:val="00771E6B"/>
    <w:rsid w:val="00777F95"/>
    <w:rsid w:val="00780366"/>
    <w:rsid w:val="00782EC2"/>
    <w:rsid w:val="00795DE3"/>
    <w:rsid w:val="00795E00"/>
    <w:rsid w:val="007A572F"/>
    <w:rsid w:val="007B042D"/>
    <w:rsid w:val="007C1065"/>
    <w:rsid w:val="007C54A3"/>
    <w:rsid w:val="007D0805"/>
    <w:rsid w:val="007D0BE4"/>
    <w:rsid w:val="007E1548"/>
    <w:rsid w:val="007E3E07"/>
    <w:rsid w:val="007E62B4"/>
    <w:rsid w:val="007F22C4"/>
    <w:rsid w:val="007F5848"/>
    <w:rsid w:val="00805171"/>
    <w:rsid w:val="0080542E"/>
    <w:rsid w:val="008068B8"/>
    <w:rsid w:val="00806BE3"/>
    <w:rsid w:val="00814C1B"/>
    <w:rsid w:val="008168D5"/>
    <w:rsid w:val="00823FA8"/>
    <w:rsid w:val="0082511D"/>
    <w:rsid w:val="00826582"/>
    <w:rsid w:val="008304B2"/>
    <w:rsid w:val="008415DA"/>
    <w:rsid w:val="008442EA"/>
    <w:rsid w:val="00845F3C"/>
    <w:rsid w:val="0085541B"/>
    <w:rsid w:val="008609BA"/>
    <w:rsid w:val="00860FB3"/>
    <w:rsid w:val="00862116"/>
    <w:rsid w:val="00865FF4"/>
    <w:rsid w:val="008668E9"/>
    <w:rsid w:val="0087581A"/>
    <w:rsid w:val="0088090A"/>
    <w:rsid w:val="0088163E"/>
    <w:rsid w:val="00882727"/>
    <w:rsid w:val="00885A41"/>
    <w:rsid w:val="0089105B"/>
    <w:rsid w:val="00892200"/>
    <w:rsid w:val="0089316B"/>
    <w:rsid w:val="00894E09"/>
    <w:rsid w:val="008964B7"/>
    <w:rsid w:val="008A5A40"/>
    <w:rsid w:val="008B13DB"/>
    <w:rsid w:val="008B2464"/>
    <w:rsid w:val="008D0171"/>
    <w:rsid w:val="008D140E"/>
    <w:rsid w:val="008D19A0"/>
    <w:rsid w:val="008D26C5"/>
    <w:rsid w:val="008D61EB"/>
    <w:rsid w:val="008D6B19"/>
    <w:rsid w:val="008E391F"/>
    <w:rsid w:val="008E5433"/>
    <w:rsid w:val="008E6138"/>
    <w:rsid w:val="008F0E7A"/>
    <w:rsid w:val="008F4F79"/>
    <w:rsid w:val="008F563F"/>
    <w:rsid w:val="0090607D"/>
    <w:rsid w:val="009074FC"/>
    <w:rsid w:val="00911D2C"/>
    <w:rsid w:val="00914DC6"/>
    <w:rsid w:val="009179C0"/>
    <w:rsid w:val="00923861"/>
    <w:rsid w:val="009257AB"/>
    <w:rsid w:val="00927956"/>
    <w:rsid w:val="00935DA5"/>
    <w:rsid w:val="00946A2B"/>
    <w:rsid w:val="00953593"/>
    <w:rsid w:val="009539E4"/>
    <w:rsid w:val="009640FD"/>
    <w:rsid w:val="00965FD0"/>
    <w:rsid w:val="00975389"/>
    <w:rsid w:val="00982807"/>
    <w:rsid w:val="00985830"/>
    <w:rsid w:val="00996466"/>
    <w:rsid w:val="009A21FA"/>
    <w:rsid w:val="009A2653"/>
    <w:rsid w:val="009A2EE6"/>
    <w:rsid w:val="009A3168"/>
    <w:rsid w:val="009A53BB"/>
    <w:rsid w:val="009A5CD0"/>
    <w:rsid w:val="009A6DC3"/>
    <w:rsid w:val="009B3C7A"/>
    <w:rsid w:val="009B5628"/>
    <w:rsid w:val="009C0780"/>
    <w:rsid w:val="009C07A8"/>
    <w:rsid w:val="009C1B99"/>
    <w:rsid w:val="009C5DB2"/>
    <w:rsid w:val="009C7E02"/>
    <w:rsid w:val="009D0050"/>
    <w:rsid w:val="009D11DE"/>
    <w:rsid w:val="009D1BCE"/>
    <w:rsid w:val="009D2EF6"/>
    <w:rsid w:val="009D589B"/>
    <w:rsid w:val="009D6DDD"/>
    <w:rsid w:val="009E060D"/>
    <w:rsid w:val="009E4985"/>
    <w:rsid w:val="009E79BE"/>
    <w:rsid w:val="009F5D85"/>
    <w:rsid w:val="009F6295"/>
    <w:rsid w:val="00A06449"/>
    <w:rsid w:val="00A17DC6"/>
    <w:rsid w:val="00A2456D"/>
    <w:rsid w:val="00A27548"/>
    <w:rsid w:val="00A317CA"/>
    <w:rsid w:val="00A335F2"/>
    <w:rsid w:val="00A369FE"/>
    <w:rsid w:val="00A41697"/>
    <w:rsid w:val="00A55C56"/>
    <w:rsid w:val="00A57F38"/>
    <w:rsid w:val="00A717B8"/>
    <w:rsid w:val="00A758E7"/>
    <w:rsid w:val="00A76C20"/>
    <w:rsid w:val="00A77C62"/>
    <w:rsid w:val="00A84A5E"/>
    <w:rsid w:val="00A94E9B"/>
    <w:rsid w:val="00A96AEF"/>
    <w:rsid w:val="00AA4814"/>
    <w:rsid w:val="00AB1DBF"/>
    <w:rsid w:val="00AB4D70"/>
    <w:rsid w:val="00AB5E3E"/>
    <w:rsid w:val="00AD0C4B"/>
    <w:rsid w:val="00AD14CA"/>
    <w:rsid w:val="00AD3524"/>
    <w:rsid w:val="00AF5FE2"/>
    <w:rsid w:val="00B01878"/>
    <w:rsid w:val="00B0658B"/>
    <w:rsid w:val="00B10365"/>
    <w:rsid w:val="00B2290B"/>
    <w:rsid w:val="00B24FEA"/>
    <w:rsid w:val="00B2669C"/>
    <w:rsid w:val="00B26E29"/>
    <w:rsid w:val="00B315AD"/>
    <w:rsid w:val="00B4056C"/>
    <w:rsid w:val="00B50DC2"/>
    <w:rsid w:val="00B52F95"/>
    <w:rsid w:val="00B54FDC"/>
    <w:rsid w:val="00B57673"/>
    <w:rsid w:val="00B66948"/>
    <w:rsid w:val="00B672E7"/>
    <w:rsid w:val="00B67ED3"/>
    <w:rsid w:val="00B75A6C"/>
    <w:rsid w:val="00B87BE3"/>
    <w:rsid w:val="00BB02CB"/>
    <w:rsid w:val="00BB1D89"/>
    <w:rsid w:val="00BB4BC6"/>
    <w:rsid w:val="00BC3F6A"/>
    <w:rsid w:val="00BC6988"/>
    <w:rsid w:val="00BC7F57"/>
    <w:rsid w:val="00BD7562"/>
    <w:rsid w:val="00BD7D1D"/>
    <w:rsid w:val="00BE4F64"/>
    <w:rsid w:val="00BF2A53"/>
    <w:rsid w:val="00BF3B58"/>
    <w:rsid w:val="00C10C93"/>
    <w:rsid w:val="00C12BE5"/>
    <w:rsid w:val="00C16DF1"/>
    <w:rsid w:val="00C215D7"/>
    <w:rsid w:val="00C26E67"/>
    <w:rsid w:val="00C34754"/>
    <w:rsid w:val="00C34E34"/>
    <w:rsid w:val="00C426E5"/>
    <w:rsid w:val="00C449F5"/>
    <w:rsid w:val="00C57EC4"/>
    <w:rsid w:val="00C60E3F"/>
    <w:rsid w:val="00C6119F"/>
    <w:rsid w:val="00C66E7A"/>
    <w:rsid w:val="00C8471E"/>
    <w:rsid w:val="00C85F5F"/>
    <w:rsid w:val="00C86649"/>
    <w:rsid w:val="00C90175"/>
    <w:rsid w:val="00C91D14"/>
    <w:rsid w:val="00C92AA2"/>
    <w:rsid w:val="00C95B8D"/>
    <w:rsid w:val="00C96C72"/>
    <w:rsid w:val="00CA7C6F"/>
    <w:rsid w:val="00CB0D42"/>
    <w:rsid w:val="00CB353C"/>
    <w:rsid w:val="00CB5137"/>
    <w:rsid w:val="00CB7951"/>
    <w:rsid w:val="00CC01CB"/>
    <w:rsid w:val="00CD0401"/>
    <w:rsid w:val="00CD10D4"/>
    <w:rsid w:val="00CD4951"/>
    <w:rsid w:val="00CE0C7D"/>
    <w:rsid w:val="00CE0FFC"/>
    <w:rsid w:val="00CE5156"/>
    <w:rsid w:val="00CE6B43"/>
    <w:rsid w:val="00D035E5"/>
    <w:rsid w:val="00D04344"/>
    <w:rsid w:val="00D1567C"/>
    <w:rsid w:val="00D27C28"/>
    <w:rsid w:val="00D3056D"/>
    <w:rsid w:val="00D32A2E"/>
    <w:rsid w:val="00D40142"/>
    <w:rsid w:val="00D41EA6"/>
    <w:rsid w:val="00D50E4E"/>
    <w:rsid w:val="00D537E3"/>
    <w:rsid w:val="00D56522"/>
    <w:rsid w:val="00D606A9"/>
    <w:rsid w:val="00D6138A"/>
    <w:rsid w:val="00D64874"/>
    <w:rsid w:val="00D6568E"/>
    <w:rsid w:val="00D666DC"/>
    <w:rsid w:val="00D720BD"/>
    <w:rsid w:val="00D751D8"/>
    <w:rsid w:val="00D755CD"/>
    <w:rsid w:val="00D75B94"/>
    <w:rsid w:val="00D8048A"/>
    <w:rsid w:val="00D806E6"/>
    <w:rsid w:val="00D81232"/>
    <w:rsid w:val="00D8659B"/>
    <w:rsid w:val="00D90400"/>
    <w:rsid w:val="00D90D2E"/>
    <w:rsid w:val="00D930D0"/>
    <w:rsid w:val="00DA02EF"/>
    <w:rsid w:val="00DA0CB3"/>
    <w:rsid w:val="00DA11B1"/>
    <w:rsid w:val="00DA2087"/>
    <w:rsid w:val="00DA25C1"/>
    <w:rsid w:val="00DA6400"/>
    <w:rsid w:val="00DA7A0C"/>
    <w:rsid w:val="00DC3D85"/>
    <w:rsid w:val="00DC6149"/>
    <w:rsid w:val="00DD7269"/>
    <w:rsid w:val="00DE2A77"/>
    <w:rsid w:val="00DF76DD"/>
    <w:rsid w:val="00E03936"/>
    <w:rsid w:val="00E060BE"/>
    <w:rsid w:val="00E06320"/>
    <w:rsid w:val="00E116F8"/>
    <w:rsid w:val="00E119C5"/>
    <w:rsid w:val="00E2184A"/>
    <w:rsid w:val="00E30DE0"/>
    <w:rsid w:val="00E34DCB"/>
    <w:rsid w:val="00E35F93"/>
    <w:rsid w:val="00E431A6"/>
    <w:rsid w:val="00E55CB7"/>
    <w:rsid w:val="00E57203"/>
    <w:rsid w:val="00E74F3B"/>
    <w:rsid w:val="00E806B1"/>
    <w:rsid w:val="00E83426"/>
    <w:rsid w:val="00E83CED"/>
    <w:rsid w:val="00E90CB2"/>
    <w:rsid w:val="00E93ECB"/>
    <w:rsid w:val="00E95280"/>
    <w:rsid w:val="00E95E74"/>
    <w:rsid w:val="00E960AD"/>
    <w:rsid w:val="00E964C1"/>
    <w:rsid w:val="00E97411"/>
    <w:rsid w:val="00EA711C"/>
    <w:rsid w:val="00EA72AA"/>
    <w:rsid w:val="00EA7FE9"/>
    <w:rsid w:val="00EB0AD6"/>
    <w:rsid w:val="00EB24BC"/>
    <w:rsid w:val="00EB3810"/>
    <w:rsid w:val="00EB702E"/>
    <w:rsid w:val="00EC14FB"/>
    <w:rsid w:val="00EC5EA3"/>
    <w:rsid w:val="00EC6171"/>
    <w:rsid w:val="00EC6B39"/>
    <w:rsid w:val="00ED51BD"/>
    <w:rsid w:val="00ED78C2"/>
    <w:rsid w:val="00EE4D75"/>
    <w:rsid w:val="00EF6279"/>
    <w:rsid w:val="00F02A21"/>
    <w:rsid w:val="00F041C7"/>
    <w:rsid w:val="00F065E8"/>
    <w:rsid w:val="00F13193"/>
    <w:rsid w:val="00F1753D"/>
    <w:rsid w:val="00F20F25"/>
    <w:rsid w:val="00F218F1"/>
    <w:rsid w:val="00F22324"/>
    <w:rsid w:val="00F23F41"/>
    <w:rsid w:val="00F30D6B"/>
    <w:rsid w:val="00F41D5D"/>
    <w:rsid w:val="00F44AFB"/>
    <w:rsid w:val="00F502A8"/>
    <w:rsid w:val="00F52759"/>
    <w:rsid w:val="00F54CB0"/>
    <w:rsid w:val="00F57AAC"/>
    <w:rsid w:val="00F61F0E"/>
    <w:rsid w:val="00F620C2"/>
    <w:rsid w:val="00F66BBC"/>
    <w:rsid w:val="00F731F0"/>
    <w:rsid w:val="00F766C4"/>
    <w:rsid w:val="00F76702"/>
    <w:rsid w:val="00F80C55"/>
    <w:rsid w:val="00F83771"/>
    <w:rsid w:val="00F85BC9"/>
    <w:rsid w:val="00F91359"/>
    <w:rsid w:val="00F95993"/>
    <w:rsid w:val="00F978DB"/>
    <w:rsid w:val="00FB09AE"/>
    <w:rsid w:val="00FB17B7"/>
    <w:rsid w:val="00FB3082"/>
    <w:rsid w:val="00FC08A3"/>
    <w:rsid w:val="00FC2613"/>
    <w:rsid w:val="00FD2200"/>
    <w:rsid w:val="00FD48A3"/>
    <w:rsid w:val="00FD5CE0"/>
    <w:rsid w:val="00FD72F9"/>
    <w:rsid w:val="00FE4367"/>
    <w:rsid w:val="00FF7098"/>
    <w:rsid w:val="079421CD"/>
    <w:rsid w:val="09906FBF"/>
    <w:rsid w:val="1EA110BE"/>
    <w:rsid w:val="62291404"/>
    <w:rsid w:val="62EB22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lsdException w:name="toc 2" w:semiHidden="0" w:uiPriority="39"/>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uiPriority="99"/>
    <w:lsdException w:name="caption" w:uiPriority="35" w:qFormat="1"/>
    <w:lsdException w:name="page number" w:semiHidden="0" w:unhideWhenUsed="0"/>
    <w:lsdException w:name="Title" w:semiHidden="0" w:uiPriority="10" w:unhideWhenUsed="0" w:qFormat="1"/>
    <w:lsdException w:name="Default Paragraph Font" w:semiHidden="0" w:uiPriority="1"/>
    <w:lsdException w:name="Body Text" w:semiHidden="0" w:uiPriority="1" w:unhideWhenUsed="0" w:qFormat="1"/>
    <w:lsdException w:name="Subtitle" w:semiHidden="0" w:uiPriority="11" w:unhideWhenUsed="0" w:qFormat="1"/>
    <w:lsdException w:name="Hyperlink" w:semiHidden="0" w:uiPriority="99"/>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Table" w:semiHidden="0" w:uiPriority="99"/>
    <w:lsdException w:name="No List" w:uiPriority="99"/>
    <w:lsdException w:name="Outline List 1" w:uiPriority="99"/>
    <w:lsdException w:name="Outline List 2" w:uiPriority="99"/>
    <w:lsdException w:name="Outline List 3" w:uiPriority="99"/>
    <w:lsdException w:name="Balloon Text" w:semiHidden="0" w:uiPriority="99"/>
    <w:lsdException w:name="Table Grid" w:semiHidden="0" w:uiPriority="39"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cs="黑体"/>
      <w:kern w:val="2"/>
      <w:sz w:val="21"/>
      <w:szCs w:val="22"/>
    </w:rPr>
  </w:style>
  <w:style w:type="paragraph" w:styleId="1">
    <w:name w:val="heading 1"/>
    <w:basedOn w:val="a"/>
    <w:next w:val="a"/>
    <w:link w:val="1Char"/>
    <w:uiPriority w:val="9"/>
    <w:qFormat/>
    <w:pPr>
      <w:spacing w:beforeLines="100" w:before="240" w:afterLines="100" w:after="240"/>
      <w:outlineLvl w:val="0"/>
    </w:pPr>
    <w:rPr>
      <w:rFonts w:ascii="黑体" w:eastAsia="黑体" w:hAnsi="黑体" w:cs="方正仿宋_GBK"/>
    </w:rPr>
  </w:style>
  <w:style w:type="paragraph" w:styleId="2">
    <w:name w:val="heading 2"/>
    <w:basedOn w:val="a"/>
    <w:next w:val="a"/>
    <w:link w:val="2Char"/>
    <w:uiPriority w:val="9"/>
    <w:unhideWhenUsed/>
    <w:qFormat/>
    <w:pPr>
      <w:spacing w:beforeLines="50" w:before="120" w:afterLines="50" w:after="120"/>
      <w:outlineLvl w:val="1"/>
    </w:pPr>
    <w:rPr>
      <w:rFonts w:ascii="黑体" w:eastAsia="黑体" w:hAnsi="黑体" w:cs="方正仿宋_GBK"/>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1"/>
    <w:qFormat/>
    <w:pPr>
      <w:autoSpaceDE w:val="0"/>
      <w:autoSpaceDN w:val="0"/>
      <w:adjustRightInd w:val="0"/>
      <w:ind w:left="116"/>
      <w:jc w:val="left"/>
    </w:pPr>
    <w:rPr>
      <w:rFonts w:ascii="宋体" w:hAnsi="Times New Roman" w:cs="宋体"/>
      <w:kern w:val="0"/>
      <w:szCs w:val="21"/>
    </w:rPr>
  </w:style>
  <w:style w:type="paragraph" w:styleId="3">
    <w:name w:val="toc 3"/>
    <w:basedOn w:val="a"/>
    <w:next w:val="a"/>
    <w:uiPriority w:val="39"/>
    <w:unhideWhenUsed/>
    <w:pPr>
      <w:widowControl/>
      <w:spacing w:after="100" w:line="259" w:lineRule="auto"/>
      <w:ind w:left="440"/>
      <w:jc w:val="left"/>
    </w:pPr>
    <w:rPr>
      <w:rFonts w:cs="Times New Roman"/>
      <w:kern w:val="0"/>
      <w:sz w:val="22"/>
    </w:rPr>
  </w:style>
  <w:style w:type="paragraph" w:styleId="a4">
    <w:name w:val="Balloon Text"/>
    <w:basedOn w:val="a"/>
    <w:link w:val="Char0"/>
    <w:uiPriority w:val="99"/>
    <w:unhideWhenUsed/>
    <w:rPr>
      <w:sz w:val="18"/>
      <w:szCs w:val="18"/>
    </w:rPr>
  </w:style>
  <w:style w:type="paragraph" w:styleId="a5">
    <w:name w:val="footer"/>
    <w:basedOn w:val="a"/>
    <w:link w:val="Char1"/>
    <w:uiPriority w:val="99"/>
    <w:unhideWhenUsed/>
    <w:pPr>
      <w:tabs>
        <w:tab w:val="center" w:pos="4153"/>
        <w:tab w:val="right" w:pos="8306"/>
      </w:tabs>
      <w:snapToGrid w:val="0"/>
      <w:jc w:val="left"/>
    </w:pPr>
    <w:rPr>
      <w:sz w:val="18"/>
      <w:szCs w:val="18"/>
    </w:rPr>
  </w:style>
  <w:style w:type="paragraph" w:styleId="a6">
    <w:name w:val="header"/>
    <w:basedOn w:val="a"/>
    <w:link w:val="Char2"/>
    <w:unhideWhenUsed/>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pPr>
      <w:widowControl/>
      <w:tabs>
        <w:tab w:val="right" w:leader="dot" w:pos="8834"/>
      </w:tabs>
      <w:snapToGrid w:val="0"/>
      <w:spacing w:after="100"/>
      <w:jc w:val="left"/>
    </w:pPr>
    <w:rPr>
      <w:rFonts w:ascii="方正黑体_GBK" w:eastAsia="方正黑体_GBK" w:cs="Times New Roman"/>
      <w:kern w:val="0"/>
      <w:sz w:val="22"/>
    </w:rPr>
  </w:style>
  <w:style w:type="paragraph" w:styleId="20">
    <w:name w:val="toc 2"/>
    <w:basedOn w:val="a"/>
    <w:next w:val="a"/>
    <w:uiPriority w:val="39"/>
    <w:unhideWhenUsed/>
    <w:pPr>
      <w:widowControl/>
      <w:spacing w:after="100" w:line="259" w:lineRule="auto"/>
      <w:ind w:left="220"/>
      <w:jc w:val="left"/>
    </w:pPr>
    <w:rPr>
      <w:rFonts w:cs="Times New Roman"/>
      <w:kern w:val="0"/>
      <w:sz w:val="22"/>
    </w:rPr>
  </w:style>
  <w:style w:type="character" w:styleId="a7">
    <w:name w:val="page number"/>
    <w:basedOn w:val="a0"/>
    <w:rPr>
      <w:rFonts w:ascii="Times New Roman" w:eastAsia="宋体" w:hAnsi="Times New Roman"/>
      <w:sz w:val="18"/>
    </w:rPr>
  </w:style>
  <w:style w:type="character" w:styleId="a8">
    <w:name w:val="Hyperlink"/>
    <w:basedOn w:val="a0"/>
    <w:uiPriority w:val="99"/>
    <w:unhideWhenUsed/>
    <w:rPr>
      <w:color w:val="0563C1"/>
      <w:u w:val="single"/>
    </w:rPr>
  </w:style>
  <w:style w:type="table" w:styleId="a9">
    <w:name w:val="Table Grid"/>
    <w:basedOn w:val="a1"/>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C1">
    <w:name w:val="TOC 标题1"/>
    <w:basedOn w:val="1"/>
    <w:next w:val="a"/>
    <w:uiPriority w:val="39"/>
    <w:unhideWhenUsed/>
    <w:qFormat/>
    <w:pPr>
      <w:widowControl/>
      <w:spacing w:after="0" w:line="259" w:lineRule="auto"/>
      <w:jc w:val="left"/>
      <w:outlineLvl w:val="9"/>
    </w:pPr>
    <w:rPr>
      <w:rFonts w:ascii="Calibri Light" w:eastAsia="宋体" w:hAnsi="Calibri Light" w:cs="黑体"/>
      <w:b/>
      <w:bCs/>
      <w:color w:val="2D73B3"/>
      <w:kern w:val="0"/>
      <w:sz w:val="32"/>
      <w:szCs w:val="32"/>
    </w:rPr>
  </w:style>
  <w:style w:type="paragraph" w:customStyle="1" w:styleId="aa">
    <w:name w:val="标准标志"/>
    <w:next w:val="a"/>
    <w:pPr>
      <w:framePr w:w="2268" w:h="1392" w:hRule="exact" w:wrap="around" w:hAnchor="margin" w:x="6748" w:y="171" w:anchorLock="1"/>
      <w:shd w:val="solid" w:color="FFFFFF" w:fill="FFFFFF"/>
      <w:spacing w:line="0" w:lineRule="atLeast"/>
      <w:jc w:val="right"/>
    </w:pPr>
    <w:rPr>
      <w:b/>
      <w:w w:val="130"/>
      <w:sz w:val="96"/>
    </w:rPr>
  </w:style>
  <w:style w:type="paragraph" w:customStyle="1" w:styleId="ab">
    <w:name w:val="发布日期"/>
    <w:rPr>
      <w:rFonts w:eastAsia="黑体"/>
      <w:sz w:val="28"/>
    </w:rPr>
  </w:style>
  <w:style w:type="paragraph" w:customStyle="1" w:styleId="21">
    <w:name w:val="封面标准号2"/>
    <w:basedOn w:val="a"/>
    <w:pPr>
      <w:framePr w:w="9138" w:h="1244" w:hRule="exact" w:wrap="around" w:vAnchor="page" w:hAnchor="margin" w:y="2908" w:anchorLock="1"/>
      <w:kinsoku w:val="0"/>
      <w:overflowPunct w:val="0"/>
      <w:autoSpaceDE w:val="0"/>
      <w:autoSpaceDN w:val="0"/>
      <w:adjustRightInd w:val="0"/>
      <w:spacing w:before="357" w:line="280" w:lineRule="exact"/>
      <w:jc w:val="right"/>
      <w:textAlignment w:val="center"/>
    </w:pPr>
    <w:rPr>
      <w:rFonts w:ascii="Times New Roman" w:hAnsi="Times New Roman" w:cs="Times New Roman"/>
      <w:kern w:val="0"/>
      <w:sz w:val="28"/>
      <w:szCs w:val="20"/>
    </w:rPr>
  </w:style>
  <w:style w:type="paragraph" w:customStyle="1" w:styleId="ac">
    <w:name w:val="封面标准名称"/>
    <w:pPr>
      <w:widowControl w:val="0"/>
      <w:spacing w:line="680" w:lineRule="exact"/>
      <w:jc w:val="center"/>
      <w:textAlignment w:val="center"/>
    </w:pPr>
    <w:rPr>
      <w:rFonts w:ascii="黑体" w:eastAsia="黑体"/>
      <w:sz w:val="52"/>
    </w:rPr>
  </w:style>
  <w:style w:type="paragraph" w:customStyle="1" w:styleId="ad">
    <w:name w:val="封面标准英文名称"/>
    <w:pPr>
      <w:widowControl w:val="0"/>
      <w:spacing w:before="370" w:line="400" w:lineRule="exact"/>
      <w:jc w:val="center"/>
    </w:pPr>
    <w:rPr>
      <w:sz w:val="28"/>
    </w:rPr>
  </w:style>
  <w:style w:type="paragraph" w:customStyle="1" w:styleId="ae">
    <w:name w:val="封面正文"/>
    <w:pPr>
      <w:jc w:val="both"/>
    </w:pPr>
  </w:style>
  <w:style w:type="paragraph" w:customStyle="1" w:styleId="af">
    <w:name w:val="其他标准称谓"/>
    <w:pPr>
      <w:spacing w:line="0" w:lineRule="atLeast"/>
      <w:jc w:val="distribute"/>
    </w:pPr>
    <w:rPr>
      <w:rFonts w:ascii="黑体" w:eastAsia="黑体" w:hAnsi="宋体"/>
      <w:sz w:val="52"/>
    </w:rPr>
  </w:style>
  <w:style w:type="paragraph" w:customStyle="1" w:styleId="af0">
    <w:name w:val="其他发布部门"/>
    <w:basedOn w:val="a"/>
    <w:pPr>
      <w:framePr w:w="7433" w:h="585" w:hRule="exact" w:hSpace="180" w:vSpace="180" w:wrap="around" w:hAnchor="margin" w:xAlign="center" w:y="14401" w:anchorLock="1"/>
      <w:widowControl/>
      <w:spacing w:line="0" w:lineRule="atLeast"/>
      <w:jc w:val="center"/>
    </w:pPr>
    <w:rPr>
      <w:rFonts w:ascii="黑体" w:eastAsia="黑体" w:hAnsi="Times New Roman" w:cs="Times New Roman"/>
      <w:spacing w:val="20"/>
      <w:w w:val="135"/>
      <w:kern w:val="0"/>
      <w:sz w:val="36"/>
      <w:szCs w:val="20"/>
    </w:rPr>
  </w:style>
  <w:style w:type="paragraph" w:customStyle="1" w:styleId="af1">
    <w:name w:val="实施日期"/>
    <w:basedOn w:val="ab"/>
    <w:pPr>
      <w:framePr w:wrap="around" w:hAnchor="text" w:xAlign="right" w:y="1"/>
      <w:jc w:val="right"/>
    </w:pPr>
  </w:style>
  <w:style w:type="paragraph" w:customStyle="1" w:styleId="af2">
    <w:name w:val="文献分类号"/>
    <w:pPr>
      <w:widowControl w:val="0"/>
      <w:textAlignment w:val="center"/>
    </w:pPr>
    <w:rPr>
      <w:rFonts w:eastAsia="黑体"/>
      <w:sz w:val="21"/>
    </w:rPr>
  </w:style>
  <w:style w:type="character" w:customStyle="1" w:styleId="Char2">
    <w:name w:val="页眉 Char"/>
    <w:basedOn w:val="a0"/>
    <w:link w:val="a6"/>
    <w:uiPriority w:val="99"/>
    <w:rPr>
      <w:sz w:val="18"/>
      <w:szCs w:val="18"/>
    </w:rPr>
  </w:style>
  <w:style w:type="character" w:customStyle="1" w:styleId="Char1">
    <w:name w:val="页脚 Char"/>
    <w:basedOn w:val="a0"/>
    <w:link w:val="a5"/>
    <w:uiPriority w:val="99"/>
    <w:rPr>
      <w:sz w:val="18"/>
      <w:szCs w:val="18"/>
    </w:rPr>
  </w:style>
  <w:style w:type="character" w:customStyle="1" w:styleId="1Char">
    <w:name w:val="标题 1 Char"/>
    <w:basedOn w:val="a0"/>
    <w:link w:val="1"/>
    <w:uiPriority w:val="9"/>
    <w:rPr>
      <w:rFonts w:ascii="黑体" w:eastAsia="黑体" w:hAnsi="黑体" w:cs="方正仿宋_GBK"/>
    </w:rPr>
  </w:style>
  <w:style w:type="character" w:customStyle="1" w:styleId="Char0">
    <w:name w:val="批注框文本 Char"/>
    <w:basedOn w:val="a0"/>
    <w:link w:val="a4"/>
    <w:uiPriority w:val="99"/>
    <w:semiHidden/>
    <w:rPr>
      <w:sz w:val="18"/>
      <w:szCs w:val="18"/>
    </w:rPr>
  </w:style>
  <w:style w:type="character" w:customStyle="1" w:styleId="Char">
    <w:name w:val="正文文本 Char"/>
    <w:basedOn w:val="a0"/>
    <w:link w:val="a3"/>
    <w:uiPriority w:val="1"/>
    <w:rPr>
      <w:rFonts w:ascii="宋体" w:eastAsia="宋体" w:hAnsi="Times New Roman" w:cs="宋体"/>
      <w:kern w:val="0"/>
      <w:szCs w:val="21"/>
    </w:rPr>
  </w:style>
  <w:style w:type="character" w:customStyle="1" w:styleId="2Char">
    <w:name w:val="标题 2 Char"/>
    <w:basedOn w:val="a0"/>
    <w:link w:val="2"/>
    <w:uiPriority w:val="9"/>
    <w:rPr>
      <w:rFonts w:ascii="黑体" w:eastAsia="黑体" w:hAnsi="黑体" w:cs="方正仿宋_GBK"/>
    </w:rPr>
  </w:style>
  <w:style w:type="character" w:customStyle="1" w:styleId="11">
    <w:name w:val="占位符文本1"/>
    <w:basedOn w:val="a0"/>
    <w:uiPriority w:val="99"/>
    <w:semiHidden/>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4.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wmf"/><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footer" Target="footer1.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468</Words>
  <Characters>2668</Characters>
  <Application>Microsoft Office Word</Application>
  <DocSecurity>0</DocSecurity>
  <Lines>22</Lines>
  <Paragraphs>6</Paragraphs>
  <ScaleCrop>false</ScaleCrop>
  <Company>微软中国</Company>
  <LinksUpToDate>false</LinksUpToDate>
  <CharactersWithSpaces>3130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颜芬芬</dc:creator>
  <cp:lastModifiedBy>wangj</cp:lastModifiedBy>
  <cp:revision>2</cp:revision>
  <cp:lastPrinted>2018-01-19T01:07:00Z</cp:lastPrinted>
  <dcterms:created xsi:type="dcterms:W3CDTF">2015-04-22T02:52:00Z</dcterms:created>
  <dcterms:modified xsi:type="dcterms:W3CDTF">2018-02-02T01:14:00Z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KSOProductBuildVer">
    <vt:lpwstr>2052-9.1.0.4940</vt:lpwstr>
  </property>
</Properties>
</file>