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BAE84F">
      <w:pPr>
        <w:spacing w:line="560" w:lineRule="exact"/>
        <w:jc w:val="center"/>
        <w:rPr>
          <w:rFonts w:ascii="方正小标宋_GBK" w:hAnsi="Times New Roman" w:eastAsia="方正小标宋_GBK"/>
          <w:sz w:val="44"/>
          <w:szCs w:val="44"/>
        </w:rPr>
      </w:pPr>
      <w:r>
        <w:rPr>
          <w:rFonts w:hint="eastAsia" w:ascii="方正小标宋_GBK" w:hAnsi="Times New Roman" w:eastAsia="方正小标宋_GBK"/>
          <w:sz w:val="44"/>
          <w:szCs w:val="44"/>
        </w:rPr>
        <w:t>《江苏省挥发性有机物污染防治管理办法》</w:t>
      </w:r>
    </w:p>
    <w:p w14:paraId="3248C0C3">
      <w:pPr>
        <w:spacing w:line="560" w:lineRule="exact"/>
        <w:jc w:val="center"/>
        <w:rPr>
          <w:rFonts w:ascii="方正小标宋_GBK" w:hAnsi="Times New Roman" w:eastAsia="方正小标宋_GBK"/>
          <w:sz w:val="44"/>
          <w:szCs w:val="44"/>
        </w:rPr>
      </w:pPr>
      <w:r>
        <w:rPr>
          <w:rFonts w:hint="eastAsia" w:ascii="方正小标宋_GBK" w:hAnsi="Times New Roman" w:eastAsia="方正小标宋_GBK"/>
          <w:sz w:val="44"/>
          <w:szCs w:val="44"/>
        </w:rPr>
        <w:t>修改方案编制说明</w:t>
      </w:r>
    </w:p>
    <w:p w14:paraId="3DD999EE">
      <w:pPr>
        <w:spacing w:line="560" w:lineRule="exact"/>
        <w:ind w:firstLine="640" w:firstLineChars="200"/>
        <w:rPr>
          <w:rFonts w:ascii="Times New Roman" w:hAnsi="Times New Roman" w:eastAsia="方正仿宋_GBK" w:cs="方正仿宋_GBK"/>
          <w:sz w:val="32"/>
          <w:szCs w:val="32"/>
        </w:rPr>
      </w:pPr>
    </w:p>
    <w:p w14:paraId="0B06621C">
      <w:pPr>
        <w:spacing w:line="560" w:lineRule="exact"/>
        <w:ind w:firstLine="640"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lang w:val="en-US" w:eastAsia="zh-CN"/>
        </w:rPr>
        <w:t>3月以来，对</w:t>
      </w:r>
      <w:r>
        <w:rPr>
          <w:rFonts w:hint="eastAsia" w:ascii="Times New Roman" w:hAnsi="Times New Roman" w:eastAsia="方正仿宋_GBK" w:cs="方正仿宋_GBK"/>
          <w:sz w:val="32"/>
          <w:szCs w:val="32"/>
        </w:rPr>
        <w:t>《江苏省挥发性有机物污染防治管理办法》（以下简称“挥发性有机物管理办法”）</w:t>
      </w:r>
      <w:r>
        <w:rPr>
          <w:rFonts w:hint="eastAsia" w:ascii="Times New Roman" w:hAnsi="Times New Roman" w:eastAsia="方正仿宋_GBK" w:cs="方正仿宋_GBK"/>
          <w:sz w:val="32"/>
          <w:szCs w:val="32"/>
          <w:lang w:eastAsia="zh-CN"/>
        </w:rPr>
        <w:t>与</w:t>
      </w:r>
      <w:r>
        <w:rPr>
          <w:rFonts w:hint="eastAsia" w:ascii="Times New Roman" w:hAnsi="Times New Roman" w:eastAsia="方正仿宋_GBK" w:cs="方正仿宋_GBK"/>
          <w:sz w:val="32"/>
          <w:szCs w:val="32"/>
        </w:rPr>
        <w:t>生态环境法典</w:t>
      </w:r>
      <w:r>
        <w:rPr>
          <w:rFonts w:hint="eastAsia" w:ascii="Times New Roman" w:hAnsi="Times New Roman" w:eastAsia="方正仿宋_GBK" w:cs="方正仿宋_GBK"/>
          <w:sz w:val="32"/>
          <w:szCs w:val="32"/>
          <w:lang w:eastAsia="zh-CN"/>
        </w:rPr>
        <w:t>大气污染防治方面相关</w:t>
      </w:r>
      <w:r>
        <w:rPr>
          <w:rFonts w:hint="eastAsia" w:ascii="Times New Roman" w:hAnsi="Times New Roman" w:eastAsia="方正仿宋_GBK" w:cs="方正仿宋_GBK"/>
          <w:sz w:val="32"/>
          <w:szCs w:val="32"/>
        </w:rPr>
        <w:t>要求</w:t>
      </w:r>
      <w:r>
        <w:rPr>
          <w:rFonts w:hint="eastAsia" w:ascii="Times New Roman" w:hAnsi="Times New Roman" w:eastAsia="方正仿宋_GBK" w:cs="方正仿宋_GBK"/>
          <w:sz w:val="32"/>
          <w:szCs w:val="32"/>
          <w:lang w:eastAsia="zh-CN"/>
        </w:rPr>
        <w:t>进行系统</w:t>
      </w:r>
      <w:r>
        <w:rPr>
          <w:rFonts w:hint="eastAsia" w:ascii="Times New Roman" w:hAnsi="Times New Roman" w:eastAsia="方正仿宋_GBK" w:cs="方正仿宋_GBK"/>
          <w:sz w:val="32"/>
          <w:szCs w:val="32"/>
          <w:lang w:val="en-US" w:eastAsia="zh-CN"/>
        </w:rPr>
        <w:t>梳理比对、</w:t>
      </w:r>
      <w:r>
        <w:rPr>
          <w:rFonts w:hint="eastAsia" w:ascii="Times New Roman" w:hAnsi="Times New Roman" w:eastAsia="方正仿宋_GBK" w:cs="方正仿宋_GBK"/>
          <w:sz w:val="32"/>
          <w:szCs w:val="32"/>
          <w:lang w:eastAsia="zh-CN"/>
        </w:rPr>
        <w:t>差异分析，经多轮讨论、处室征求意见，</w:t>
      </w:r>
      <w:r>
        <w:rPr>
          <w:rFonts w:hint="eastAsia" w:ascii="Times New Roman" w:hAnsi="Times New Roman" w:eastAsia="方正仿宋_GBK" w:cs="方正仿宋_GBK"/>
          <w:sz w:val="32"/>
          <w:szCs w:val="32"/>
          <w:lang w:val="en-US" w:eastAsia="zh-CN"/>
        </w:rPr>
        <w:t>按照法规规章清理相关工作要求，</w:t>
      </w:r>
      <w:r>
        <w:rPr>
          <w:rFonts w:hint="eastAsia" w:ascii="Times New Roman" w:hAnsi="Times New Roman" w:eastAsia="方正仿宋_GBK" w:cs="方正仿宋_GBK"/>
          <w:sz w:val="32"/>
          <w:szCs w:val="32"/>
          <w:lang w:eastAsia="zh-CN"/>
        </w:rPr>
        <w:t>形成修改方案，具体情况</w:t>
      </w:r>
      <w:r>
        <w:rPr>
          <w:rFonts w:hint="eastAsia" w:ascii="Times New Roman" w:hAnsi="Times New Roman" w:eastAsia="方正仿宋_GBK" w:cs="方正仿宋_GBK"/>
          <w:sz w:val="32"/>
          <w:szCs w:val="32"/>
        </w:rPr>
        <w:t>如下：</w:t>
      </w:r>
    </w:p>
    <w:p w14:paraId="716C2E33">
      <w:pPr>
        <w:spacing w:line="560" w:lineRule="exact"/>
        <w:ind w:firstLine="640" w:firstLineChars="200"/>
        <w:rPr>
          <w:rFonts w:ascii="Times New Roman" w:hAnsi="Times New Roman" w:eastAsia="方正黑体_GBK" w:cs="方正仿宋_GBK"/>
          <w:sz w:val="32"/>
          <w:szCs w:val="32"/>
        </w:rPr>
      </w:pPr>
      <w:r>
        <w:rPr>
          <w:rFonts w:hint="eastAsia" w:ascii="Times New Roman" w:hAnsi="Times New Roman" w:eastAsia="方正黑体_GBK" w:cs="方正仿宋_GBK"/>
          <w:sz w:val="32"/>
          <w:szCs w:val="32"/>
        </w:rPr>
        <w:t>一、差异比对情况</w:t>
      </w:r>
    </w:p>
    <w:p w14:paraId="13B1CC4D">
      <w:pPr>
        <w:widowControl/>
        <w:spacing w:line="560" w:lineRule="exact"/>
        <w:ind w:firstLine="640" w:firstLineChars="200"/>
        <w:rPr>
          <w:rFonts w:ascii="Times New Roman" w:hAnsi="Times New Roman" w:eastAsia="方正仿宋_GBK" w:cs="方正仿宋_GBK"/>
          <w:sz w:val="32"/>
          <w:szCs w:val="32"/>
        </w:rPr>
      </w:pPr>
      <w:r>
        <w:rPr>
          <w:rFonts w:hint="eastAsia" w:ascii="Times New Roman" w:hAnsi="Times New Roman" w:eastAsia="方正仿宋_GBK" w:cs="方正仿宋_GBK"/>
          <w:sz w:val="32"/>
          <w:szCs w:val="32"/>
        </w:rPr>
        <w:t>《江苏省挥发性有机物污染防治管理办法》于2018年1月15日经省人民政府第121次常务会议讨论通过，自2018年5月1日起施行。经与生态环境法典梳理比对，共有14条存在差异。其中，8条仅存在表述性差异、3条存在实质性差异、3条较法典缺少相关内容。根据评估结果，“挥发性有机物管理办法”</w:t>
      </w:r>
      <w:r>
        <w:rPr>
          <w:rFonts w:ascii="Times New Roman" w:hAnsi="Times New Roman" w:eastAsia="方正仿宋_GBK" w:cs="方正仿宋_GBK"/>
          <w:color w:val="000000"/>
          <w:kern w:val="0"/>
          <w:sz w:val="32"/>
          <w:szCs w:val="32"/>
          <w:lang w:bidi="ar"/>
        </w:rPr>
        <w:t>内容与法典</w:t>
      </w:r>
      <w:r>
        <w:rPr>
          <w:rFonts w:hint="eastAsia" w:ascii="Times New Roman" w:hAnsi="Times New Roman" w:eastAsia="方正仿宋_GBK" w:cs="方正仿宋_GBK"/>
          <w:color w:val="000000"/>
          <w:kern w:val="0"/>
          <w:sz w:val="32"/>
          <w:szCs w:val="32"/>
          <w:lang w:bidi="ar"/>
        </w:rPr>
        <w:t>相关</w:t>
      </w:r>
      <w:r>
        <w:rPr>
          <w:rFonts w:ascii="Times New Roman" w:hAnsi="Times New Roman" w:eastAsia="方正仿宋_GBK" w:cs="方正仿宋_GBK"/>
          <w:color w:val="000000"/>
          <w:kern w:val="0"/>
          <w:sz w:val="32"/>
          <w:szCs w:val="32"/>
          <w:lang w:bidi="ar"/>
        </w:rPr>
        <w:t>规定</w:t>
      </w:r>
      <w:r>
        <w:rPr>
          <w:rFonts w:hint="eastAsia" w:ascii="Times New Roman" w:hAnsi="Times New Roman" w:eastAsia="方正仿宋_GBK" w:cs="方正仿宋_GBK"/>
          <w:color w:val="000000"/>
          <w:kern w:val="0"/>
          <w:sz w:val="32"/>
          <w:szCs w:val="32"/>
          <w:lang w:bidi="ar"/>
        </w:rPr>
        <w:t>存在不一致，建议</w:t>
      </w:r>
      <w:r>
        <w:rPr>
          <w:rFonts w:ascii="Times New Roman" w:hAnsi="Times New Roman" w:eastAsia="方正仿宋_GBK" w:cs="方正仿宋_GBK"/>
          <w:color w:val="000000"/>
          <w:kern w:val="0"/>
          <w:sz w:val="32"/>
          <w:szCs w:val="32"/>
          <w:lang w:bidi="ar"/>
        </w:rPr>
        <w:t>予以修订</w:t>
      </w:r>
      <w:r>
        <w:rPr>
          <w:rFonts w:hint="eastAsia" w:ascii="Times New Roman" w:hAnsi="Times New Roman" w:eastAsia="方正仿宋_GBK" w:cs="方正仿宋_GBK"/>
          <w:color w:val="000000"/>
          <w:kern w:val="0"/>
          <w:sz w:val="32"/>
          <w:szCs w:val="32"/>
          <w:lang w:bidi="ar"/>
        </w:rPr>
        <w:t>。</w:t>
      </w:r>
    </w:p>
    <w:p w14:paraId="14B7F684">
      <w:pPr>
        <w:spacing w:line="560" w:lineRule="exact"/>
        <w:ind w:firstLine="640" w:firstLineChars="200"/>
        <w:rPr>
          <w:rFonts w:ascii="Times New Roman" w:hAnsi="Times New Roman" w:eastAsia="方正黑体_GBK" w:cs="方正仿宋_GBK"/>
          <w:sz w:val="32"/>
          <w:szCs w:val="32"/>
        </w:rPr>
      </w:pPr>
      <w:r>
        <w:rPr>
          <w:rFonts w:hint="eastAsia" w:ascii="Times New Roman" w:hAnsi="Times New Roman" w:eastAsia="方正黑体_GBK" w:cs="方正仿宋_GBK"/>
          <w:sz w:val="32"/>
          <w:szCs w:val="32"/>
        </w:rPr>
        <w:t>二、清理修改情况</w:t>
      </w:r>
    </w:p>
    <w:p w14:paraId="09FA2FD7">
      <w:pPr>
        <w:widowControl/>
        <w:spacing w:line="560" w:lineRule="exact"/>
        <w:ind w:firstLine="640" w:firstLineChars="200"/>
        <w:rPr>
          <w:rFonts w:ascii="Times New Roman" w:hAnsi="Times New Roman" w:eastAsia="方正仿宋_GBK" w:cs="方正仿宋_GBK"/>
          <w:sz w:val="32"/>
          <w:szCs w:val="32"/>
        </w:rPr>
      </w:pPr>
      <w:r>
        <w:rPr>
          <w:rFonts w:hint="eastAsia" w:ascii="Times New Roman" w:hAnsi="Times New Roman" w:eastAsia="方正仿宋_GBK" w:cs="方正仿宋_GBK"/>
          <w:sz w:val="32"/>
          <w:szCs w:val="32"/>
        </w:rPr>
        <w:t>计划修改22条，删除1条。</w:t>
      </w:r>
    </w:p>
    <w:p w14:paraId="43ADF6ED">
      <w:pPr>
        <w:widowControl/>
        <w:numPr>
          <w:ilvl w:val="0"/>
          <w:numId w:val="1"/>
        </w:numPr>
        <w:spacing w:line="560" w:lineRule="exact"/>
        <w:ind w:firstLine="640" w:firstLineChars="200"/>
        <w:rPr>
          <w:rFonts w:ascii="Times New Roman" w:hAnsi="Times New Roman" w:eastAsia="方正黑体_GBK" w:cs="方正仿宋_GBK"/>
          <w:sz w:val="32"/>
          <w:szCs w:val="32"/>
        </w:rPr>
      </w:pPr>
      <w:r>
        <w:rPr>
          <w:rFonts w:hint="eastAsia" w:ascii="Times New Roman" w:hAnsi="Times New Roman" w:eastAsia="方正黑体_GBK" w:cs="方正仿宋_GBK"/>
          <w:sz w:val="32"/>
          <w:szCs w:val="32"/>
        </w:rPr>
        <w:t>表述性修改内容</w:t>
      </w:r>
    </w:p>
    <w:p w14:paraId="74E95CFC">
      <w:pPr>
        <w:widowControl/>
        <w:spacing w:line="560" w:lineRule="exact"/>
        <w:ind w:firstLine="640" w:firstLineChars="200"/>
        <w:rPr>
          <w:rFonts w:ascii="Times New Roman" w:hAnsi="Times New Roman" w:eastAsia="方正仿宋_GBK" w:cs="方正仿宋_GBK"/>
          <w:sz w:val="32"/>
          <w:szCs w:val="32"/>
        </w:rPr>
      </w:pPr>
      <w:r>
        <w:rPr>
          <w:rFonts w:hint="eastAsia" w:ascii="Times New Roman" w:hAnsi="Times New Roman" w:eastAsia="方正黑体_GBK" w:cs="方正仿宋_GBK"/>
          <w:sz w:val="32"/>
          <w:szCs w:val="32"/>
        </w:rPr>
        <w:t>1</w:t>
      </w:r>
      <w:r>
        <w:rPr>
          <w:rFonts w:hint="eastAsia" w:ascii="Times New Roman" w:hAnsi="Times New Roman" w:eastAsia="方正黑体_GBK" w:cs="方正仿宋_GBK"/>
          <w:sz w:val="32"/>
          <w:szCs w:val="32"/>
          <w:lang w:val="en-US" w:eastAsia="zh-CN"/>
        </w:rPr>
        <w:t>2</w:t>
      </w:r>
      <w:r>
        <w:rPr>
          <w:rFonts w:hint="eastAsia" w:ascii="Times New Roman" w:hAnsi="Times New Roman" w:eastAsia="方正黑体_GBK" w:cs="方正仿宋_GBK"/>
          <w:sz w:val="32"/>
          <w:szCs w:val="32"/>
        </w:rPr>
        <w:t>条涉及术语名词表述方面的修改。</w:t>
      </w:r>
      <w:r>
        <w:rPr>
          <w:rFonts w:hint="eastAsia" w:ascii="方正仿宋_GBK" w:hAnsi="方正仿宋_GBK" w:eastAsia="方正仿宋_GBK" w:cs="方正仿宋_GBK"/>
          <w:sz w:val="32"/>
          <w:szCs w:val="32"/>
        </w:rPr>
        <w:t>如</w:t>
      </w:r>
      <w:r>
        <w:rPr>
          <w:rFonts w:hint="eastAsia" w:ascii="Times New Roman" w:hAnsi="Times New Roman" w:eastAsia="方正仿宋_GBK" w:cs="方正仿宋_GBK"/>
          <w:sz w:val="32"/>
          <w:szCs w:val="32"/>
        </w:rPr>
        <w:t>第5条、第11条、第12条、第14条、第18条、第19条、第29条由“环境保护主管部门”更改为“生态环境主管部门”；第5条由“</w:t>
      </w:r>
      <w:r>
        <w:rPr>
          <w:rFonts w:ascii="Times New Roman" w:hAnsi="Times New Roman" w:eastAsia="方正仿宋_GBK" w:cs="方正仿宋_GBK"/>
          <w:sz w:val="32"/>
          <w:szCs w:val="32"/>
        </w:rPr>
        <w:t>发展改革（能源）</w:t>
      </w:r>
      <w:r>
        <w:rPr>
          <w:rFonts w:hint="eastAsia" w:ascii="Times New Roman" w:hAnsi="Times New Roman" w:eastAsia="方正仿宋_GBK" w:cs="方正仿宋_GBK"/>
          <w:sz w:val="32"/>
          <w:szCs w:val="32"/>
        </w:rPr>
        <w:t>”更改为“</w:t>
      </w:r>
      <w:r>
        <w:rPr>
          <w:rFonts w:ascii="Times New Roman" w:hAnsi="Times New Roman" w:eastAsia="方正仿宋_GBK" w:cs="方正仿宋_GBK"/>
          <w:sz w:val="32"/>
          <w:szCs w:val="32"/>
        </w:rPr>
        <w:t>发展改革</w:t>
      </w:r>
      <w:r>
        <w:rPr>
          <w:rFonts w:hint="eastAsia" w:ascii="Times New Roman" w:hAnsi="Times New Roman" w:eastAsia="方正仿宋_GBK" w:cs="方正仿宋_GBK"/>
          <w:sz w:val="32"/>
          <w:szCs w:val="32"/>
        </w:rPr>
        <w:t>”、由“经济和信息化”更改为“工业和信息化”、由“农业”更改为“农业农村”；第13条、第14条、第16条由“环境影响评价文件”更改为“生态环境影响报告书、生态环境影响报告表”；第17条由“排放挥发性有机物排放单位”更改为“实行排污许可管理的排放挥发性有机物的企业事业单位和其他生产经营者”；第24条由“环境标志产品”更改为“绿色低碳产品”</w:t>
      </w:r>
      <w:r>
        <w:rPr>
          <w:rFonts w:hint="eastAsia" w:ascii="Times New Roman" w:hAnsi="Times New Roman" w:eastAsia="方正仿宋_GBK" w:cs="方正仿宋_GBK"/>
          <w:sz w:val="32"/>
          <w:szCs w:val="32"/>
          <w:lang w:eastAsia="zh-CN"/>
        </w:rPr>
        <w:t>；</w:t>
      </w:r>
      <w:r>
        <w:rPr>
          <w:rFonts w:hint="eastAsia" w:ascii="Times New Roman" w:hAnsi="Times New Roman" w:eastAsia="方正仿宋_GBK" w:cs="方正仿宋_GBK"/>
          <w:sz w:val="32"/>
          <w:szCs w:val="32"/>
          <w:lang w:val="en-US" w:eastAsia="zh-CN"/>
        </w:rPr>
        <w:t>第2条由“农业”更改为“农业农村”</w:t>
      </w:r>
      <w:r>
        <w:rPr>
          <w:rFonts w:hint="eastAsia" w:ascii="Times New Roman" w:hAnsi="Times New Roman" w:eastAsia="方正仿宋_GBK" w:cs="方正仿宋_GBK"/>
          <w:sz w:val="32"/>
          <w:szCs w:val="32"/>
        </w:rPr>
        <w:t>。</w:t>
      </w:r>
    </w:p>
    <w:p w14:paraId="2379CD24">
      <w:pPr>
        <w:widowControl/>
        <w:numPr>
          <w:ilvl w:val="0"/>
          <w:numId w:val="1"/>
        </w:numPr>
        <w:spacing w:line="560" w:lineRule="exact"/>
        <w:ind w:firstLine="640" w:firstLineChars="200"/>
        <w:rPr>
          <w:rFonts w:ascii="Times New Roman" w:hAnsi="Times New Roman" w:eastAsia="方正黑体_GBK" w:cs="方正仿宋_GBK"/>
          <w:sz w:val="32"/>
          <w:szCs w:val="32"/>
        </w:rPr>
      </w:pPr>
      <w:r>
        <w:rPr>
          <w:rFonts w:hint="eastAsia" w:ascii="Times New Roman" w:hAnsi="Times New Roman" w:eastAsia="方正黑体_GBK" w:cs="方正仿宋_GBK"/>
          <w:sz w:val="32"/>
          <w:szCs w:val="32"/>
        </w:rPr>
        <w:t>实质性差异修改内容</w:t>
      </w:r>
    </w:p>
    <w:p w14:paraId="52FBB98D">
      <w:pPr>
        <w:widowControl/>
        <w:spacing w:line="560" w:lineRule="exact"/>
        <w:ind w:firstLine="640" w:firstLineChars="200"/>
        <w:rPr>
          <w:rFonts w:ascii="Times New Roman" w:hAnsi="Times New Roman" w:eastAsia="方正仿宋_GBK" w:cs="方正仿宋_GBK"/>
          <w:sz w:val="32"/>
          <w:szCs w:val="32"/>
        </w:rPr>
      </w:pPr>
      <w:r>
        <w:rPr>
          <w:rFonts w:hint="eastAsia" w:ascii="Times New Roman" w:hAnsi="Times New Roman" w:eastAsia="方正黑体_GBK" w:cs="Times New Roman"/>
          <w:sz w:val="32"/>
          <w:szCs w:val="32"/>
        </w:rPr>
        <w:t>9</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涉及规定内容与相关</w:t>
      </w:r>
      <w:r>
        <w:rPr>
          <w:rFonts w:ascii="Times New Roman" w:hAnsi="Times New Roman" w:eastAsia="方正黑体_GBK" w:cs="Times New Roman"/>
          <w:sz w:val="32"/>
          <w:szCs w:val="32"/>
        </w:rPr>
        <w:t>要求不一致的修改。</w:t>
      </w:r>
      <w:r>
        <w:rPr>
          <w:rFonts w:hint="eastAsia" w:ascii="Times New Roman" w:hAnsi="Times New Roman" w:eastAsia="方正黑体_GBK" w:cs="Times New Roman"/>
          <w:sz w:val="32"/>
          <w:szCs w:val="32"/>
        </w:rPr>
        <w:t>其中，</w:t>
      </w:r>
      <w:r>
        <w:rPr>
          <w:rFonts w:ascii="Times New Roman" w:hAnsi="Times New Roman" w:eastAsia="方正黑体_GBK" w:cs="Times New Roman"/>
          <w:sz w:val="32"/>
          <w:szCs w:val="32"/>
        </w:rPr>
        <w:t>5条涉及法典新增内容修改</w:t>
      </w:r>
      <w:r>
        <w:rPr>
          <w:rFonts w:hint="eastAsia" w:ascii="Times New Roman" w:hAnsi="Times New Roman" w:eastAsia="方正黑体_GBK" w:cs="Times New Roman"/>
          <w:sz w:val="32"/>
          <w:szCs w:val="32"/>
        </w:rPr>
        <w:t>，</w:t>
      </w:r>
      <w:r>
        <w:rPr>
          <w:rFonts w:hint="eastAsia" w:ascii="Times New Roman" w:hAnsi="Times New Roman" w:eastAsia="方正仿宋_GBK" w:cs="方正仿宋_GBK"/>
          <w:sz w:val="32"/>
          <w:szCs w:val="32"/>
        </w:rPr>
        <w:t>第10条挥发性有机物产品管控，增加“鼓励生产、进口、销售、使用低毒、低挥发性有机物含量的原辅材料和产品”；第12条地方重点行业挥发性有机物排放标准制定，增加“报国务院生态环境主管部门备案”；第15条挥发性有机物排放要求增加“重点污染物排放总量控制指标、排污许可管理和有关法律、法规、规章”；第17条监测数据保存时间从“不少于3年”更改为“不少于5年”；第22条油品储运销控制对象增加了“铁路罐车”，删除“储气库”“加气站”“气罐车”。</w:t>
      </w:r>
      <w:r>
        <w:rPr>
          <w:rFonts w:hint="eastAsia" w:ascii="Times New Roman" w:hAnsi="Times New Roman" w:eastAsia="方正黑体_GBK" w:cs="Times New Roman"/>
          <w:sz w:val="32"/>
          <w:szCs w:val="32"/>
        </w:rPr>
        <w:t>2</w:t>
      </w:r>
      <w:r>
        <w:rPr>
          <w:rFonts w:ascii="Times New Roman" w:hAnsi="Times New Roman" w:eastAsia="方正黑体_GBK" w:cs="Times New Roman"/>
          <w:sz w:val="32"/>
          <w:szCs w:val="32"/>
        </w:rPr>
        <w:t>条涉及</w:t>
      </w:r>
      <w:r>
        <w:rPr>
          <w:rFonts w:hint="eastAsia" w:ascii="Times New Roman" w:hAnsi="Times New Roman" w:eastAsia="方正黑体_GBK" w:cs="Times New Roman"/>
          <w:sz w:val="32"/>
          <w:szCs w:val="32"/>
        </w:rPr>
        <w:t>上位文件新明确要求</w:t>
      </w:r>
      <w:r>
        <w:rPr>
          <w:rFonts w:ascii="Times New Roman" w:hAnsi="Times New Roman" w:eastAsia="方正黑体_GBK" w:cs="Times New Roman"/>
          <w:sz w:val="32"/>
          <w:szCs w:val="32"/>
        </w:rPr>
        <w:t>修改，</w:t>
      </w:r>
      <w:r>
        <w:rPr>
          <w:rFonts w:ascii="Times New Roman" w:hAnsi="Times New Roman" w:eastAsia="方正仿宋_GBK" w:cs="Times New Roman"/>
          <w:sz w:val="32"/>
          <w:szCs w:val="32"/>
        </w:rPr>
        <w:t>第21条</w:t>
      </w:r>
      <w:r>
        <w:rPr>
          <w:rFonts w:ascii="方正仿宋_GBK" w:hAnsi="方正仿宋_GBK" w:eastAsia="方正仿宋_GBK" w:cs="方正仿宋_GBK"/>
          <w:kern w:val="0"/>
          <w:sz w:val="32"/>
          <w:szCs w:val="32"/>
        </w:rPr>
        <w:t>产生挥发性有机物废气的生产经营活动</w:t>
      </w:r>
      <w:r>
        <w:rPr>
          <w:rFonts w:hint="eastAsia" w:ascii="方正仿宋_GBK" w:hAnsi="方正仿宋_GBK" w:eastAsia="方正仿宋_GBK" w:cs="方正仿宋_GBK"/>
          <w:kern w:val="0"/>
          <w:sz w:val="32"/>
          <w:szCs w:val="32"/>
        </w:rPr>
        <w:t>要求</w:t>
      </w:r>
      <w:r>
        <w:rPr>
          <w:rFonts w:ascii="Times New Roman" w:hAnsi="Times New Roman" w:eastAsia="方正仿宋_GBK" w:cs="Times New Roman"/>
          <w:sz w:val="32"/>
          <w:szCs w:val="32"/>
        </w:rPr>
        <w:t>由</w:t>
      </w:r>
      <w:r>
        <w:rPr>
          <w:rFonts w:ascii="方正仿宋_GBK" w:hAnsi="方正仿宋_GBK" w:eastAsia="方正仿宋_GBK" w:cs="方正仿宋_GBK"/>
          <w:sz w:val="32"/>
          <w:szCs w:val="32"/>
        </w:rPr>
        <w:t>“</w:t>
      </w:r>
      <w:r>
        <w:rPr>
          <w:rFonts w:ascii="方正仿宋_GBK" w:hAnsi="方正仿宋_GBK" w:eastAsia="方正仿宋_GBK" w:cs="方正仿宋_GBK"/>
          <w:kern w:val="0"/>
          <w:sz w:val="32"/>
          <w:szCs w:val="32"/>
        </w:rPr>
        <w:t>应当</w:t>
      </w:r>
      <w:r>
        <w:rPr>
          <w:rFonts w:ascii="方正仿宋_GBK" w:hAnsi="方正仿宋_GBK" w:eastAsia="方正仿宋_GBK" w:cs="方正仿宋_GBK"/>
          <w:color w:val="000000" w:themeColor="text1"/>
          <w:sz w:val="32"/>
          <w:szCs w:val="32"/>
          <w14:textFill>
            <w14:solidFill>
              <w14:schemeClr w14:val="tx1"/>
            </w14:solidFill>
          </w14:textFill>
        </w:rPr>
        <w:t>在</w:t>
      </w:r>
      <w:r>
        <w:rPr>
          <w:rFonts w:ascii="方正仿宋_GBK" w:hAnsi="方正仿宋_GBK" w:eastAsia="方正仿宋_GBK" w:cs="方正仿宋_GBK"/>
          <w:sz w:val="32"/>
          <w:szCs w:val="32"/>
        </w:rPr>
        <w:t>密闭空间或密闭设备中进行”更改为“</w:t>
      </w:r>
      <w:r>
        <w:rPr>
          <w:rFonts w:ascii="方正仿宋_GBK" w:hAnsi="方正仿宋_GBK" w:eastAsia="方正仿宋_GBK" w:cs="方正仿宋_GBK"/>
          <w:kern w:val="0"/>
          <w:sz w:val="32"/>
          <w:szCs w:val="32"/>
        </w:rPr>
        <w:t>应当</w:t>
      </w:r>
      <w:r>
        <w:rPr>
          <w:rFonts w:ascii="方正仿宋_GBK" w:hAnsi="方正仿宋_GBK" w:eastAsia="方正仿宋_GBK" w:cs="方正仿宋_GBK"/>
          <w:sz w:val="32"/>
          <w:szCs w:val="32"/>
        </w:rPr>
        <w:t>采用先进工艺设备减少无组织排放”</w:t>
      </w:r>
      <w:r>
        <w:rPr>
          <w:rFonts w:hint="eastAsia" w:ascii="方正仿宋_GBK" w:hAnsi="方正仿宋_GBK" w:eastAsia="方正仿宋_GBK" w:cs="方正仿宋_GBK"/>
          <w:sz w:val="32"/>
          <w:szCs w:val="32"/>
        </w:rPr>
        <w:t>，删除“</w:t>
      </w:r>
      <w:r>
        <w:rPr>
          <w:rFonts w:ascii="方正仿宋_GBK" w:hAnsi="方正仿宋_GBK" w:eastAsia="方正仿宋_GBK" w:cs="方正仿宋_GBK"/>
          <w:sz w:val="32"/>
          <w:szCs w:val="32"/>
        </w:rPr>
        <w:t>无法在密闭空间进行的生产经营活动应当采取有效措施，减少挥发性有机物排放量</w:t>
      </w:r>
      <w:r>
        <w:rPr>
          <w:rFonts w:hint="eastAsia" w:ascii="方正仿宋_GBK" w:hAnsi="方正仿宋_GBK" w:eastAsia="方正仿宋_GBK" w:cs="方正仿宋_GBK"/>
          <w:sz w:val="32"/>
          <w:szCs w:val="32"/>
        </w:rPr>
        <w:t>”；</w:t>
      </w:r>
      <w:r>
        <w:rPr>
          <w:rFonts w:hint="default" w:ascii="方正仿宋_GBK" w:hAnsi="方正仿宋_GBK" w:eastAsia="方正仿宋_GBK" w:cs="方正仿宋_GBK"/>
          <w:sz w:val="32"/>
          <w:szCs w:val="32"/>
        </w:rPr>
        <w:t>第</w:t>
      </w:r>
      <w:r>
        <w:rPr>
          <w:rFonts w:hint="default" w:ascii="Times New Roman" w:hAnsi="Times New Roman" w:eastAsia="方正仿宋_GBK" w:cs="Times New Roman"/>
          <w:sz w:val="32"/>
          <w:szCs w:val="32"/>
        </w:rPr>
        <w:t>27条</w:t>
      </w:r>
      <w:r>
        <w:rPr>
          <w:rFonts w:hint="default" w:ascii="方正仿宋_GBK" w:hAnsi="方正仿宋_GBK" w:eastAsia="方正仿宋_GBK" w:cs="方正仿宋_GBK"/>
          <w:sz w:val="32"/>
          <w:szCs w:val="32"/>
        </w:rPr>
        <w:t>“</w:t>
      </w:r>
      <w:r>
        <w:rPr>
          <w:rFonts w:ascii="方正仿宋_GBK" w:hAnsi="方正仿宋_GBK" w:eastAsia="方正仿宋_GBK" w:cs="方正仿宋_GBK"/>
          <w:sz w:val="32"/>
          <w:szCs w:val="32"/>
        </w:rPr>
        <w:t>喷涂、烘干作业应当在装有废气处理或者收集装置的密闭车间内进行</w:t>
      </w:r>
      <w:r>
        <w:rPr>
          <w:rFonts w:hint="default" w:ascii="方正仿宋_GBK" w:hAnsi="方正仿宋_GBK" w:eastAsia="方正仿宋_GBK" w:cs="方正仿宋_GBK"/>
          <w:sz w:val="32"/>
          <w:szCs w:val="32"/>
        </w:rPr>
        <w:t>”中删除“密闭”</w:t>
      </w:r>
      <w:r>
        <w:rPr>
          <w:rFonts w:hint="eastAsia" w:ascii="方正仿宋_GBK" w:hAnsi="方正仿宋_GBK" w:eastAsia="方正仿宋_GBK" w:cs="方正仿宋_GBK"/>
          <w:sz w:val="32"/>
          <w:szCs w:val="32"/>
        </w:rPr>
        <w:t>。</w:t>
      </w:r>
      <w:r>
        <w:rPr>
          <w:rFonts w:ascii="方正仿宋_GBK" w:hAnsi="方正仿宋_GBK" w:eastAsia="方正仿宋_GBK" w:cs="方正仿宋_GBK"/>
          <w:sz w:val="32"/>
          <w:szCs w:val="32"/>
        </w:rPr>
        <w:t>1</w:t>
      </w:r>
      <w:r>
        <w:rPr>
          <w:rFonts w:ascii="Times New Roman" w:hAnsi="Times New Roman" w:eastAsia="方正黑体_GBK" w:cs="Times New Roman"/>
          <w:sz w:val="32"/>
          <w:szCs w:val="32"/>
        </w:rPr>
        <w:t>条</w:t>
      </w:r>
      <w:r>
        <w:rPr>
          <w:rFonts w:hint="eastAsia" w:ascii="方正黑体_GBK" w:hAnsi="Times New Roman" w:eastAsia="方正黑体_GBK" w:cs="黑体"/>
          <w:sz w:val="32"/>
          <w:szCs w:val="32"/>
        </w:rPr>
        <w:t>涉及罚则内容修改，</w:t>
      </w:r>
      <w:r>
        <w:rPr>
          <w:rFonts w:hint="eastAsia" w:ascii="Times New Roman" w:hAnsi="Times New Roman" w:eastAsia="方正仿宋_GBK" w:cs="方正仿宋_GBK"/>
          <w:sz w:val="32"/>
          <w:szCs w:val="32"/>
        </w:rPr>
        <w:t>第19条由“责令其</w:t>
      </w:r>
      <w:bookmarkStart w:id="0" w:name="_GoBack"/>
      <w:bookmarkEnd w:id="0"/>
      <w:r>
        <w:rPr>
          <w:rFonts w:hint="eastAsia" w:ascii="Times New Roman" w:hAnsi="Times New Roman" w:eastAsia="方正仿宋_GBK" w:cs="方正仿宋_GBK"/>
          <w:sz w:val="32"/>
          <w:szCs w:val="32"/>
        </w:rPr>
        <w:t>限期整治”更改为“责令改正；拒不改正的，可以责令限制生产、停产整治”。</w:t>
      </w:r>
      <w:r>
        <w:rPr>
          <w:rFonts w:ascii="Times New Roman" w:hAnsi="Times New Roman" w:eastAsia="方正黑体_GBK" w:cs="Times New Roman"/>
          <w:sz w:val="32"/>
          <w:szCs w:val="32"/>
        </w:rPr>
        <w:t>1条涉及立法依据修改，</w:t>
      </w:r>
      <w:r>
        <w:rPr>
          <w:rFonts w:hint="eastAsia" w:ascii="Times New Roman" w:hAnsi="Times New Roman" w:eastAsia="方正仿宋_GBK" w:cs="方正仿宋_GBK"/>
          <w:sz w:val="32"/>
          <w:szCs w:val="32"/>
        </w:rPr>
        <w:t>第1条依据由《中华人民共和国环境保护法》《中华人民共和国大气污染防治法》更改为《中华人民共和国生态环境法典》。</w:t>
      </w:r>
    </w:p>
    <w:p w14:paraId="12834E29">
      <w:pPr>
        <w:widowControl/>
        <w:spacing w:line="560"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（三）删除内容</w:t>
      </w:r>
    </w:p>
    <w:p w14:paraId="7B957F2C">
      <w:pPr>
        <w:widowControl/>
        <w:spacing w:line="560" w:lineRule="exact"/>
        <w:ind w:firstLine="640" w:firstLineChars="200"/>
        <w:rPr>
          <w:rFonts w:hint="default" w:ascii="Times New Roman" w:hAnsi="Times New Roman" w:eastAsia="方正仿宋_GBK" w:cs="Times New Roman"/>
          <w:sz w:val="32"/>
          <w:szCs w:val="32"/>
        </w:rPr>
      </w:pPr>
      <w:r>
        <w:rPr>
          <w:rFonts w:ascii="Times New Roman" w:hAnsi="Times New Roman" w:eastAsia="方正黑体_GBK" w:cs="Times New Roman"/>
          <w:sz w:val="32"/>
          <w:szCs w:val="32"/>
        </w:rPr>
        <w:t>删除1条</w:t>
      </w:r>
      <w:r>
        <w:rPr>
          <w:rFonts w:hint="eastAsia" w:ascii="Times New Roman" w:hAnsi="Times New Roman" w:eastAsia="方正黑体_GBK" w:cs="Times New Roman"/>
          <w:sz w:val="32"/>
          <w:szCs w:val="32"/>
        </w:rPr>
        <w:t>不符合上位文件要求的内容，</w:t>
      </w:r>
      <w:r>
        <w:rPr>
          <w:rFonts w:hint="eastAsia" w:ascii="方正仿宋_GBK" w:hAnsi="方正仿宋_GBK" w:eastAsia="方正仿宋_GBK" w:cs="方正仿宋_GBK"/>
          <w:sz w:val="32"/>
          <w:szCs w:val="32"/>
        </w:rPr>
        <w:t>删除第</w:t>
      </w:r>
      <w:r>
        <w:rPr>
          <w:rFonts w:ascii="Times New Roman" w:hAnsi="Times New Roman" w:eastAsia="方正仿宋_GBK" w:cs="Times New Roman"/>
          <w:sz w:val="32"/>
          <w:szCs w:val="32"/>
        </w:rPr>
        <w:t>20</w:t>
      </w:r>
      <w:r>
        <w:rPr>
          <w:rFonts w:hint="eastAsia" w:ascii="方正仿宋_GBK" w:hAnsi="方正仿宋_GBK" w:eastAsia="方正仿宋_GBK" w:cs="方正仿宋_GBK"/>
          <w:sz w:val="32"/>
          <w:szCs w:val="32"/>
        </w:rPr>
        <w:t>条“</w:t>
      </w:r>
      <w:r>
        <w:rPr>
          <w:rFonts w:ascii="方正仿宋_GBK" w:hAnsi="方正仿宋_GBK" w:eastAsia="方正仿宋_GBK" w:cs="方正仿宋_GBK"/>
          <w:sz w:val="32"/>
          <w:szCs w:val="32"/>
        </w:rPr>
        <w:t>省环境保护主管部门组织对本省行政区域内的企业开展环保信用评价和信用管理时，应当将挥发性有机物排放状况纳入企业环保信用评价指标体系</w:t>
      </w:r>
      <w:r>
        <w:rPr>
          <w:rFonts w:hint="eastAsia" w:ascii="方正仿宋_GBK" w:hAnsi="方正仿宋_GBK" w:eastAsia="方正仿宋_GBK" w:cs="方正仿宋_GBK"/>
          <w:sz w:val="32"/>
          <w:szCs w:val="32"/>
        </w:rPr>
        <w:t>”。</w:t>
      </w:r>
      <w:r>
        <w:rPr>
          <w:rFonts w:hint="eastAsia" w:ascii="Times New Roman" w:hAnsi="Times New Roman" w:eastAsia="方正黑体_GBK" w:cs="Times New Roman"/>
          <w:sz w:val="32"/>
          <w:szCs w:val="32"/>
          <w:lang w:val="en-US" w:eastAsia="zh-CN"/>
        </w:rPr>
        <w:t>10</w:t>
      </w:r>
      <w:r>
        <w:rPr>
          <w:rFonts w:hint="eastAsia" w:ascii="方正黑体_GBK" w:hAnsi="方正仿宋_GBK" w:eastAsia="方正黑体_GBK" w:cs="方正仿宋_GBK"/>
          <w:sz w:val="32"/>
          <w:szCs w:val="32"/>
        </w:rPr>
        <w:t>条修改序号，</w:t>
      </w:r>
      <w:r>
        <w:rPr>
          <w:rFonts w:hint="default" w:ascii="Times New Roman" w:hAnsi="Times New Roman" w:eastAsia="方正仿宋_GBK" w:cs="Times New Roman"/>
          <w:sz w:val="32"/>
          <w:szCs w:val="32"/>
        </w:rPr>
        <w:t>由于第20条删除，</w:t>
      </w:r>
      <w:r>
        <w:rPr>
          <w:rFonts w:hint="eastAsia" w:ascii="Times New Roman" w:hAnsi="Times New Roman" w:eastAsia="方正仿宋_GBK" w:cs="Times New Roman"/>
          <w:sz w:val="32"/>
          <w:szCs w:val="32"/>
          <w:lang w:val="en-US" w:eastAsia="zh-CN"/>
        </w:rPr>
        <w:t>原第21条至第30条修改序号。</w:t>
      </w:r>
    </w:p>
    <w:sectPr>
      <w:footerReference r:id="rId3" w:type="default"/>
      <w:pgSz w:w="11906" w:h="16838"/>
      <w:pgMar w:top="1814" w:right="1531" w:bottom="1985" w:left="1531" w:header="850" w:footer="1247"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Times New Roman"/>
    <w:panose1 w:val="020F0502020204030204"/>
    <w:charset w:val="00"/>
    <w:family w:val="swiss"/>
    <w:pitch w:val="default"/>
    <w:sig w:usb0="00000000" w:usb1="00000000" w:usb2="00000001" w:usb3="00000000" w:csb0="0000019F" w:csb1="00000000"/>
  </w:font>
  <w:font w:name="方正小标宋_GBK">
    <w:panose1 w:val="02000000000000000000"/>
    <w:charset w:val="86"/>
    <w:family w:val="script"/>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Liberation Serif">
    <w:panose1 w:val="02020603050405020304"/>
    <w:charset w:val="00"/>
    <w:family w:val="auto"/>
    <w:pitch w:val="default"/>
    <w:sig w:usb0="A00002AF" w:usb1="500078FB" w:usb2="00000000" w:usb3="00000000" w:csb0="6000009F" w:csb1="DFD70000"/>
  </w:font>
  <w:font w:name="MathJax_Vector">
    <w:panose1 w:val="02000603000000000000"/>
    <w:charset w:val="00"/>
    <w:family w:val="auto"/>
    <w:pitch w:val="default"/>
    <w:sig w:usb0="00000001" w:usb1="0000002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D35CA6">
    <w:pPr>
      <w:pStyle w:val="2"/>
      <w:jc w:val="center"/>
      <w:rPr>
        <w:rFonts w:ascii="Times New Roman" w:hAnsi="Times New Roman" w:cs="Times New Roman"/>
        <w:sz w:val="28"/>
        <w:szCs w:val="28"/>
      </w:rPr>
    </w:pPr>
    <w:r>
      <w:rPr>
        <w:rFonts w:ascii="Times New Roman" w:hAnsi="Times New Roman" w:cs="Times New Roman"/>
        <w:sz w:val="28"/>
        <w:szCs w:val="28"/>
      </w:rPr>
      <w:t xml:space="preserve">— </w:t>
    </w:r>
    <w:sdt>
      <w:sdtPr>
        <w:rPr>
          <w:rFonts w:ascii="Times New Roman" w:hAnsi="Times New Roman" w:cs="Times New Roman"/>
          <w:sz w:val="28"/>
          <w:szCs w:val="28"/>
        </w:rPr>
        <w:id w:val="397013794"/>
        <w:docPartObj>
          <w:docPartGallery w:val="autotext"/>
        </w:docPartObj>
      </w:sdtPr>
      <w:sdtEndPr>
        <w:rPr>
          <w:rFonts w:ascii="Times New Roman" w:hAnsi="Times New Roman" w:cs="Times New Roman"/>
          <w:sz w:val="28"/>
          <w:szCs w:val="28"/>
        </w:rPr>
      </w:sdtEndPr>
      <w:sdtContent>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rPr>
          <w:t>1</w:t>
        </w:r>
        <w:r>
          <w:rPr>
            <w:rFonts w:ascii="Times New Roman" w:hAnsi="Times New Roman" w:cs="Times New Roman"/>
            <w:sz w:val="28"/>
            <w:szCs w:val="28"/>
          </w:rPr>
          <w:fldChar w:fldCharType="end"/>
        </w:r>
      </w:sdtContent>
    </w:sdt>
    <w:r>
      <w:rPr>
        <w:rFonts w:ascii="Times New Roman" w:hAnsi="Times New Roman" w:cs="Times New Roman"/>
        <w:sz w:val="28"/>
        <w:szCs w:val="28"/>
      </w:rPr>
      <w:t xml:space="preserve"> —</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5BE4603"/>
    <w:multiLevelType w:val="singleLevel"/>
    <w:tmpl w:val="D5BE4603"/>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2904"/>
    <w:rsid w:val="0002117B"/>
    <w:rsid w:val="00021A44"/>
    <w:rsid w:val="00067D17"/>
    <w:rsid w:val="00080519"/>
    <w:rsid w:val="000A25B9"/>
    <w:rsid w:val="000A2BD4"/>
    <w:rsid w:val="000B1250"/>
    <w:rsid w:val="000D45F9"/>
    <w:rsid w:val="000D68C0"/>
    <w:rsid w:val="001645F8"/>
    <w:rsid w:val="001B237A"/>
    <w:rsid w:val="001C63C5"/>
    <w:rsid w:val="001D48E4"/>
    <w:rsid w:val="002200A4"/>
    <w:rsid w:val="00231C51"/>
    <w:rsid w:val="0024027E"/>
    <w:rsid w:val="00247ED0"/>
    <w:rsid w:val="00251BC5"/>
    <w:rsid w:val="00286395"/>
    <w:rsid w:val="002C6D8B"/>
    <w:rsid w:val="002D3F2A"/>
    <w:rsid w:val="002D7F5F"/>
    <w:rsid w:val="002F08B5"/>
    <w:rsid w:val="00373E24"/>
    <w:rsid w:val="00387109"/>
    <w:rsid w:val="00396C56"/>
    <w:rsid w:val="003C452E"/>
    <w:rsid w:val="003E25AC"/>
    <w:rsid w:val="00410EA8"/>
    <w:rsid w:val="004251F4"/>
    <w:rsid w:val="004377B8"/>
    <w:rsid w:val="00454CEB"/>
    <w:rsid w:val="00460E29"/>
    <w:rsid w:val="00481F1F"/>
    <w:rsid w:val="00493B73"/>
    <w:rsid w:val="004C3887"/>
    <w:rsid w:val="004D0CCA"/>
    <w:rsid w:val="004F44D2"/>
    <w:rsid w:val="00504DEE"/>
    <w:rsid w:val="00505C0E"/>
    <w:rsid w:val="00530AF1"/>
    <w:rsid w:val="0055062B"/>
    <w:rsid w:val="00555AF2"/>
    <w:rsid w:val="005D6A82"/>
    <w:rsid w:val="006A0994"/>
    <w:rsid w:val="006A651B"/>
    <w:rsid w:val="006C7E72"/>
    <w:rsid w:val="006E0BED"/>
    <w:rsid w:val="006F2B8E"/>
    <w:rsid w:val="00724A43"/>
    <w:rsid w:val="0078237E"/>
    <w:rsid w:val="00793C45"/>
    <w:rsid w:val="007B168F"/>
    <w:rsid w:val="007B2904"/>
    <w:rsid w:val="007E0D88"/>
    <w:rsid w:val="0081171B"/>
    <w:rsid w:val="0085773A"/>
    <w:rsid w:val="0086454C"/>
    <w:rsid w:val="0086602C"/>
    <w:rsid w:val="00866960"/>
    <w:rsid w:val="008824B2"/>
    <w:rsid w:val="008A7710"/>
    <w:rsid w:val="008B308B"/>
    <w:rsid w:val="00901363"/>
    <w:rsid w:val="00916185"/>
    <w:rsid w:val="0092324F"/>
    <w:rsid w:val="00930492"/>
    <w:rsid w:val="009529CB"/>
    <w:rsid w:val="009717A0"/>
    <w:rsid w:val="009A746D"/>
    <w:rsid w:val="009F397E"/>
    <w:rsid w:val="00A7542D"/>
    <w:rsid w:val="00A81AA9"/>
    <w:rsid w:val="00A96F31"/>
    <w:rsid w:val="00AA201E"/>
    <w:rsid w:val="00AA682C"/>
    <w:rsid w:val="00AD4B66"/>
    <w:rsid w:val="00AE378A"/>
    <w:rsid w:val="00AF3C85"/>
    <w:rsid w:val="00AF3E79"/>
    <w:rsid w:val="00B0593F"/>
    <w:rsid w:val="00B20D50"/>
    <w:rsid w:val="00B26DBF"/>
    <w:rsid w:val="00B366BE"/>
    <w:rsid w:val="00B80762"/>
    <w:rsid w:val="00B83EA8"/>
    <w:rsid w:val="00BA6C3A"/>
    <w:rsid w:val="00BB3259"/>
    <w:rsid w:val="00BC1594"/>
    <w:rsid w:val="00BC7ECB"/>
    <w:rsid w:val="00BD18BC"/>
    <w:rsid w:val="00C31AA4"/>
    <w:rsid w:val="00C569DD"/>
    <w:rsid w:val="00C616D1"/>
    <w:rsid w:val="00C6221B"/>
    <w:rsid w:val="00C806B1"/>
    <w:rsid w:val="00C83EC4"/>
    <w:rsid w:val="00C9767E"/>
    <w:rsid w:val="00CE3316"/>
    <w:rsid w:val="00CE781A"/>
    <w:rsid w:val="00D321A4"/>
    <w:rsid w:val="00D50B03"/>
    <w:rsid w:val="00D51B99"/>
    <w:rsid w:val="00DF0630"/>
    <w:rsid w:val="00E01B5B"/>
    <w:rsid w:val="00E12CE5"/>
    <w:rsid w:val="00E15B7E"/>
    <w:rsid w:val="00E169A2"/>
    <w:rsid w:val="00E53DBB"/>
    <w:rsid w:val="00E6410B"/>
    <w:rsid w:val="00E6451B"/>
    <w:rsid w:val="00E74A8A"/>
    <w:rsid w:val="00EA491D"/>
    <w:rsid w:val="00EB75EA"/>
    <w:rsid w:val="00F23268"/>
    <w:rsid w:val="00F54FD1"/>
    <w:rsid w:val="00F717C3"/>
    <w:rsid w:val="00F862CF"/>
    <w:rsid w:val="00FA7D08"/>
    <w:rsid w:val="00FB4724"/>
    <w:rsid w:val="00FD221B"/>
    <w:rsid w:val="028C6E42"/>
    <w:rsid w:val="03AE2F93"/>
    <w:rsid w:val="04215CDB"/>
    <w:rsid w:val="062B688B"/>
    <w:rsid w:val="0970112F"/>
    <w:rsid w:val="10ED00F6"/>
    <w:rsid w:val="16212FE3"/>
    <w:rsid w:val="1A36570D"/>
    <w:rsid w:val="1D001D5B"/>
    <w:rsid w:val="215F7E17"/>
    <w:rsid w:val="2C024AB0"/>
    <w:rsid w:val="364B6FB4"/>
    <w:rsid w:val="3E5C4D7B"/>
    <w:rsid w:val="461D3444"/>
    <w:rsid w:val="4C6A68C8"/>
    <w:rsid w:val="54557517"/>
    <w:rsid w:val="546316FF"/>
    <w:rsid w:val="5B546F2A"/>
    <w:rsid w:val="5F906720"/>
    <w:rsid w:val="624B21C4"/>
    <w:rsid w:val="649A3729"/>
    <w:rsid w:val="6DD06BE1"/>
    <w:rsid w:val="70C812A7"/>
    <w:rsid w:val="7AC35E02"/>
    <w:rsid w:val="7FFD5FE1"/>
    <w:rsid w:val="BBBF4B21"/>
    <w:rsid w:val="BE5C7A8C"/>
    <w:rsid w:val="EFF7662F"/>
    <w:rsid w:val="F5D753D3"/>
    <w:rsid w:val="FDFEAF2C"/>
    <w:rsid w:val="FEDB1A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unhideWhenUsed/>
    <w:qFormat/>
    <w:uiPriority w:val="99"/>
    <w:pPr>
      <w:tabs>
        <w:tab w:val="center" w:pos="4153"/>
        <w:tab w:val="right" w:pos="8306"/>
      </w:tabs>
      <w:snapToGrid w:val="0"/>
      <w:jc w:val="left"/>
    </w:pPr>
    <w:rPr>
      <w:sz w:val="18"/>
      <w:szCs w:val="18"/>
    </w:rPr>
  </w:style>
  <w:style w:type="paragraph" w:styleId="3">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Strong"/>
    <w:basedOn w:val="7"/>
    <w:qFormat/>
    <w:uiPriority w:val="22"/>
    <w:rPr>
      <w:b/>
      <w:bCs/>
    </w:rPr>
  </w:style>
  <w:style w:type="character" w:customStyle="1" w:styleId="9">
    <w:name w:val="页眉 字符"/>
    <w:basedOn w:val="7"/>
    <w:link w:val="3"/>
    <w:qFormat/>
    <w:uiPriority w:val="99"/>
    <w:rPr>
      <w:sz w:val="18"/>
      <w:szCs w:val="18"/>
    </w:rPr>
  </w:style>
  <w:style w:type="character" w:customStyle="1" w:styleId="10">
    <w:name w:val="页脚 字符"/>
    <w:basedOn w:val="7"/>
    <w:link w:val="2"/>
    <w:qFormat/>
    <w:uiPriority w:val="99"/>
    <w:rPr>
      <w:sz w:val="18"/>
      <w:szCs w:val="18"/>
    </w:rPr>
  </w:style>
  <w:style w:type="paragraph" w:styleId="1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standalone='no'?>
<b:Sources xmlns:b="http://schemas.openxmlformats.org/officeDocument/2006/bibliography" Version="6" SelectedStyle="\APASixthEditionOfficeOnline.xsl" StyleName="APA" xmlns:b="http://schemas.openxmlformats.org/officeDocument/2006/bibliography"/>

</file>

<file path=customXml/itemProps1.xml><?xml version="1.0" encoding="utf-8"?>
<ds:datastoreItem xmlns:ds="http://schemas.openxmlformats.org/officeDocument/2006/customXml" ds:itemID="{38E17849-00F8-422F-958D-EB1D07C19511}">
  <ds:schemaRefs/>
</ds:datastoreItem>
</file>

<file path=docProps/app.xml><?xml version="1.0" encoding="utf-8"?>
<Properties xmlns="http://schemas.openxmlformats.org/officeDocument/2006/extended-properties" xmlns:vt="http://schemas.openxmlformats.org/officeDocument/2006/docPropsVTypes">
  <Template>Normal.dotm</Template>
  <Pages>3</Pages>
  <Words>1251</Words>
  <Characters>1289</Characters>
  <Lines>28</Lines>
  <Paragraphs>13</Paragraphs>
  <TotalTime>1</TotalTime>
  <ScaleCrop>false</ScaleCrop>
  <LinksUpToDate>false</LinksUpToDate>
  <CharactersWithSpaces>1289</CharactersWithSpaces>
  <Application>WPS Office_12.1.2.23578_F1E327BC-269C-435d-A152-05C5408002CA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2026-03-26T02:10:00Z</dcterms:created>
  <dc:creator>书华</dc:creator>
  <cp:lastModifiedBy>思佳</cp:lastModifiedBy>
  <cp:lastPrinted>2026-05-07T00:51:00Z</cp:lastPrinted>
  <dcterms:modified xsi:type="dcterms:W3CDTF">2026-05-12T09:54:41Z</dcterms:modified>
  <cp:revision>101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2052-12.1.2.23578</vt:lpwstr>
  </property>
  <property fmtid="{D5CDD505-2E9C-101B-9397-08002B2CF9AE}" pid="3" name="ICV">
    <vt:lpwstr>31D43F6955114809802A8AA109A314F6_13</vt:lpwstr>
  </property>
  <property fmtid="{D5CDD505-2E9C-101B-9397-08002B2CF9AE}" pid="4" name="KSOTemplateDocerSaveRecord">
    <vt:lpwstr>eyJoZGlkIjoiNzI1MzljODBiNDliMzEyMzFlZWNlN2EzYjU0N2YzMWEiLCJ1c2VySWQiOiIxNDg1MjQ5MDE2In0=</vt:lpwstr>
  </property>
</Properties>
</file>