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Times New Roman" w:hAnsi="Times New Roman" w:eastAsia="方正小标宋_GBK"/>
          <w:sz w:val="44"/>
          <w:szCs w:val="44"/>
        </w:rPr>
      </w:pPr>
    </w:p>
    <w:p>
      <w:pPr>
        <w:tabs>
          <w:tab w:val="left" w:pos="9193"/>
          <w:tab w:val="left" w:pos="9827"/>
        </w:tabs>
        <w:autoSpaceDE w:val="0"/>
        <w:autoSpaceDN w:val="0"/>
        <w:snapToGrid w:val="0"/>
        <w:spacing w:line="560" w:lineRule="exact"/>
        <w:ind w:firstLine="0"/>
        <w:jc w:val="center"/>
        <w:rPr>
          <w:rFonts w:ascii="Times New Roman" w:hAnsi="Times New Roman" w:eastAsia="方正小标宋_GBK"/>
          <w:sz w:val="44"/>
          <w:szCs w:val="44"/>
        </w:rPr>
      </w:pPr>
      <w:r>
        <w:rPr>
          <w:rFonts w:ascii="Times New Roman" w:hAnsi="Times New Roman" w:eastAsia="方正小标宋_GBK" w:cs="Times New Roman"/>
          <w:snapToGrid w:val="0"/>
          <w:kern w:val="0"/>
          <w:sz w:val="44"/>
          <w:szCs w:val="20"/>
        </w:rPr>
        <w:t>江苏省机动车排放检验机构</w:t>
      </w:r>
      <w:r>
        <w:rPr>
          <w:rFonts w:ascii="Times New Roman" w:hAnsi="Times New Roman" w:eastAsia="方正小标宋_GBK" w:cs="Times New Roman"/>
          <w:snapToGrid w:val="0"/>
          <w:sz w:val="44"/>
          <w:lang w:val="en-US" w:eastAsia="zh-CN" w:bidi="ar-SA"/>
        </w:rPr>
        <w:t>环保信用监管暂行办法</w:t>
      </w:r>
      <w:r>
        <w:rPr>
          <w:rFonts w:hint="eastAsia" w:ascii="Times New Roman" w:hAnsi="Times New Roman" w:eastAsia="方正小标宋_GBK" w:cs="Times New Roman"/>
          <w:snapToGrid w:val="0"/>
          <w:sz w:val="44"/>
          <w:lang w:val="en-US" w:eastAsia="zh-CN" w:bidi="ar-SA"/>
        </w:rPr>
        <w:t>（修改草案）</w:t>
      </w:r>
      <w:r>
        <w:rPr>
          <w:rFonts w:hint="eastAsia" w:ascii="Times New Roman" w:hAnsi="Times New Roman" w:eastAsia="方正小标宋_GBK"/>
          <w:sz w:val="44"/>
          <w:szCs w:val="44"/>
          <w:lang w:eastAsia="zh-CN"/>
        </w:rPr>
        <w:t>编制</w:t>
      </w:r>
      <w:r>
        <w:rPr>
          <w:rFonts w:hint="eastAsia" w:ascii="Times New Roman" w:hAnsi="Times New Roman" w:eastAsia="方正小标宋_GBK"/>
          <w:sz w:val="44"/>
          <w:szCs w:val="44"/>
        </w:rPr>
        <w:t>说明</w:t>
      </w:r>
    </w:p>
    <w:p>
      <w:pPr>
        <w:spacing w:line="590" w:lineRule="exact"/>
        <w:rPr>
          <w:rFonts w:ascii="Times New Roman" w:hAnsi="Times New Roman" w:eastAsia="方正小标宋_GBK"/>
          <w:sz w:val="44"/>
          <w:szCs w:val="44"/>
        </w:rPr>
      </w:pPr>
    </w:p>
    <w:p>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《江苏省机动车排放检验机构环保信用监管暂行办法》对照生态环境法典环境信用管理、大气污染防治</w:t>
      </w:r>
      <w:r>
        <w:rPr>
          <w:rFonts w:hint="eastAsia" w:ascii="Times New Roman" w:hAnsi="Times New Roman" w:eastAsia="方正仿宋_GBK" w:cs="方正仿宋_GBK"/>
          <w:sz w:val="32"/>
          <w:szCs w:val="32"/>
          <w:lang w:val="en-US" w:eastAsia="zh-CN"/>
        </w:rPr>
        <w:t>及机动车污染防治</w:t>
      </w:r>
      <w:r>
        <w:rPr>
          <w:rFonts w:hint="eastAsia" w:ascii="Times New Roman" w:hAnsi="Times New Roman" w:eastAsia="方正仿宋_GBK" w:cs="方正仿宋_GBK"/>
          <w:sz w:val="32"/>
          <w:szCs w:val="32"/>
          <w:lang w:eastAsia="zh-CN"/>
        </w:rPr>
        <w:t>相关</w:t>
      </w:r>
      <w:r>
        <w:rPr>
          <w:rFonts w:hint="eastAsia" w:ascii="Times New Roman" w:hAnsi="Times New Roman" w:eastAsia="方正仿宋_GBK" w:cs="方正仿宋_GBK"/>
          <w:sz w:val="32"/>
          <w:szCs w:val="32"/>
        </w:rPr>
        <w:t>要求</w:t>
      </w:r>
      <w:r>
        <w:rPr>
          <w:rFonts w:hint="eastAsia" w:ascii="Times New Roman" w:hAnsi="Times New Roman" w:eastAsia="方正仿宋_GBK" w:cs="方正仿宋_GBK"/>
          <w:sz w:val="32"/>
          <w:szCs w:val="32"/>
          <w:lang w:eastAsia="zh-CN"/>
        </w:rPr>
        <w:t>，经研究讨论形成修改方案，具体情况</w:t>
      </w:r>
      <w:r>
        <w:rPr>
          <w:rFonts w:hint="eastAsia" w:ascii="Times New Roman" w:hAnsi="Times New Roman" w:eastAsia="方正仿宋_GBK" w:cs="方正仿宋_GBK"/>
          <w:sz w:val="32"/>
          <w:szCs w:val="32"/>
        </w:rPr>
        <w:t>如下：</w:t>
      </w:r>
    </w:p>
    <w:p>
      <w:pPr>
        <w:numPr>
          <w:ilvl w:val="0"/>
          <w:numId w:val="1"/>
        </w:numPr>
        <w:spacing w:line="560" w:lineRule="exact"/>
        <w:ind w:left="0" w:leftChars="0" w:firstLine="420" w:firstLineChars="0"/>
        <w:rPr>
          <w:rFonts w:hint="eastAsia" w:ascii="Times New Roman" w:hAnsi="Times New Roman" w:eastAsia="方正黑体_GBK" w:cs="方正仿宋_GBK"/>
          <w:sz w:val="32"/>
          <w:szCs w:val="32"/>
          <w:lang w:eastAsia="zh-CN"/>
        </w:rPr>
      </w:pPr>
      <w:r>
        <w:rPr>
          <w:rFonts w:hint="eastAsia" w:ascii="Times New Roman" w:hAnsi="Times New Roman" w:eastAsia="方正黑体_GBK" w:cs="方正仿宋_GBK"/>
          <w:sz w:val="32"/>
          <w:szCs w:val="32"/>
          <w:lang w:val="en-US" w:eastAsia="zh-CN"/>
        </w:rPr>
        <w:t>办法修订背景</w:t>
      </w:r>
    </w:p>
    <w:p>
      <w:pPr>
        <w:spacing w:line="560" w:lineRule="exact"/>
        <w:ind w:firstLine="640" w:firstLineChars="200"/>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2026年3月12日第十四届全国人民代表大会第四次会议通过《中华人民共和国生态环境法典》，自2026年8月15日起施行。</w:t>
      </w:r>
      <w:r>
        <w:rPr>
          <w:rFonts w:hint="eastAsia" w:ascii="Times New Roman" w:hAnsi="Times New Roman" w:eastAsia="方正仿宋_GBK" w:cs="方正仿宋_GBK"/>
          <w:sz w:val="32"/>
          <w:szCs w:val="32"/>
          <w:lang w:eastAsia="zh-CN"/>
        </w:rPr>
        <w:t>根据《省政府办公厅关于开展生态环境法典涉及法规规章规范性文件清理工作的</w:t>
      </w:r>
      <w:bookmarkStart w:id="0" w:name="_GoBack"/>
      <w:bookmarkEnd w:id="0"/>
      <w:r>
        <w:rPr>
          <w:rFonts w:hint="eastAsia" w:ascii="Times New Roman" w:hAnsi="Times New Roman" w:eastAsia="方正仿宋_GBK" w:cs="方正仿宋_GBK"/>
          <w:sz w:val="32"/>
          <w:szCs w:val="32"/>
          <w:lang w:eastAsia="zh-CN"/>
        </w:rPr>
        <w:t>通知》要求，我厅对《江苏省机动车排放检验机构环保信用监管暂行办法》进行清理，形成《江苏省机动车排放检验机构环保信用监管暂行办法（</w:t>
      </w:r>
      <w:r>
        <w:rPr>
          <w:rFonts w:hint="eastAsia" w:ascii="Times New Roman" w:hAnsi="Times New Roman" w:eastAsia="方正仿宋_GBK" w:cs="方正仿宋_GBK"/>
          <w:sz w:val="32"/>
          <w:szCs w:val="32"/>
          <w:lang w:val="en-US" w:eastAsia="zh-CN"/>
        </w:rPr>
        <w:t>修改草案</w:t>
      </w:r>
      <w:r>
        <w:rPr>
          <w:rFonts w:hint="eastAsia" w:ascii="Times New Roman" w:hAnsi="Times New Roman" w:eastAsia="方正仿宋_GBK" w:cs="方正仿宋_GBK"/>
          <w:sz w:val="32"/>
          <w:szCs w:val="32"/>
          <w:lang w:eastAsia="zh-CN"/>
        </w:rPr>
        <w:t>）》。</w:t>
      </w:r>
    </w:p>
    <w:p>
      <w:pPr>
        <w:numPr>
          <w:ilvl w:val="0"/>
          <w:numId w:val="1"/>
        </w:numPr>
        <w:spacing w:line="560" w:lineRule="exact"/>
        <w:ind w:left="0" w:leftChars="0" w:firstLine="420" w:firstLineChars="0"/>
        <w:rPr>
          <w:rFonts w:hint="eastAsia" w:ascii="Times New Roman" w:hAnsi="Times New Roman" w:eastAsia="方正黑体_GBK" w:cs="方正仿宋_GBK"/>
          <w:sz w:val="32"/>
          <w:szCs w:val="32"/>
          <w:lang w:eastAsia="zh-CN"/>
        </w:rPr>
      </w:pPr>
      <w:r>
        <w:rPr>
          <w:rFonts w:hint="eastAsia" w:ascii="Times New Roman" w:hAnsi="Times New Roman" w:eastAsia="方正黑体_GBK" w:cs="方正仿宋_GBK"/>
          <w:sz w:val="32"/>
          <w:szCs w:val="32"/>
          <w:lang w:eastAsia="zh-CN"/>
        </w:rPr>
        <w:t>差异比对情况</w:t>
      </w:r>
    </w:p>
    <w:p>
      <w:pPr>
        <w:keepNext w:val="0"/>
        <w:keepLines w:val="0"/>
        <w:widowControl/>
        <w:suppressLineNumbers w:val="0"/>
        <w:ind w:firstLine="640" w:firstLineChars="200"/>
        <w:jc w:val="left"/>
        <w:rPr>
          <w:rFonts w:hint="eastAsia" w:ascii="Times New Roman" w:hAnsi="Times New Roman" w:eastAsia="方正仿宋_GBK" w:cs="方正仿宋_GBK"/>
          <w:color w:val="000000"/>
          <w:kern w:val="0"/>
          <w:sz w:val="31"/>
          <w:szCs w:val="31"/>
          <w:lang w:val="en-US" w:eastAsia="zh-CN" w:bidi="ar"/>
        </w:rPr>
      </w:pPr>
      <w:r>
        <w:rPr>
          <w:rFonts w:hint="eastAsia" w:ascii="Times New Roman" w:hAnsi="Times New Roman" w:eastAsia="方正仿宋_GBK" w:cs="方正仿宋_GBK"/>
          <w:sz w:val="32"/>
          <w:szCs w:val="32"/>
          <w:lang w:eastAsia="zh-CN"/>
        </w:rPr>
        <w:t>《江苏省机动车排放检验机构环保信用监管暂行办法》（以下简称“办法”）于</w:t>
      </w:r>
      <w:r>
        <w:rPr>
          <w:rFonts w:hint="eastAsia" w:ascii="Times New Roman" w:hAnsi="Times New Roman" w:eastAsia="方正仿宋_GBK" w:cs="方正仿宋_GBK"/>
          <w:sz w:val="32"/>
          <w:szCs w:val="32"/>
          <w:lang w:val="en-US" w:eastAsia="zh-CN"/>
        </w:rPr>
        <w:t>2021年4月1日起施行，正文共14条，2个附件。经与生态环境法典梳理比对，“办法”对机动车排放检验机构的信用管理符合生态环境法典关于国家构建生态环境信用监管体系的要求，与生态环境法典中对</w:t>
      </w:r>
      <w:r>
        <w:rPr>
          <w:rFonts w:hint="eastAsia" w:ascii="Times New Roman" w:hAnsi="Times New Roman" w:eastAsia="方正仿宋_GBK" w:cs="方正仿宋_GBK"/>
          <w:sz w:val="32"/>
          <w:szCs w:val="32"/>
          <w:lang w:eastAsia="zh-CN"/>
        </w:rPr>
        <w:t>大气污染防治</w:t>
      </w:r>
      <w:r>
        <w:rPr>
          <w:rFonts w:hint="eastAsia" w:ascii="Times New Roman" w:hAnsi="Times New Roman" w:eastAsia="方正仿宋_GBK" w:cs="方正仿宋_GBK"/>
          <w:sz w:val="32"/>
          <w:szCs w:val="32"/>
          <w:lang w:val="en-US" w:eastAsia="zh-CN"/>
        </w:rPr>
        <w:t>及机动车污染防治</w:t>
      </w:r>
      <w:r>
        <w:rPr>
          <w:rFonts w:hint="eastAsia" w:ascii="Times New Roman" w:hAnsi="Times New Roman" w:eastAsia="方正仿宋_GBK" w:cs="方正仿宋_GBK"/>
          <w:sz w:val="32"/>
          <w:szCs w:val="32"/>
          <w:lang w:eastAsia="zh-CN"/>
        </w:rPr>
        <w:t>相关</w:t>
      </w:r>
      <w:r>
        <w:rPr>
          <w:rFonts w:hint="eastAsia" w:ascii="Times New Roman" w:hAnsi="Times New Roman" w:eastAsia="方正仿宋_GBK" w:cs="方正仿宋_GBK"/>
          <w:sz w:val="32"/>
          <w:szCs w:val="32"/>
        </w:rPr>
        <w:t>要求</w:t>
      </w:r>
      <w:r>
        <w:rPr>
          <w:rFonts w:hint="eastAsia" w:ascii="Times New Roman" w:hAnsi="Times New Roman" w:eastAsia="方正仿宋_GBK" w:cs="方正仿宋_GBK"/>
          <w:sz w:val="32"/>
          <w:szCs w:val="32"/>
          <w:lang w:eastAsia="zh-CN"/>
        </w:rPr>
        <w:t>相符</w:t>
      </w:r>
      <w:r>
        <w:rPr>
          <w:rFonts w:hint="eastAsia" w:ascii="Times New Roman" w:hAnsi="Times New Roman" w:eastAsia="方正仿宋_GBK" w:cs="方正仿宋_GBK"/>
          <w:sz w:val="32"/>
          <w:szCs w:val="32"/>
          <w:lang w:val="en-US" w:eastAsia="zh-CN"/>
        </w:rPr>
        <w:t>。根据评估结果，</w:t>
      </w:r>
      <w:r>
        <w:rPr>
          <w:rFonts w:hint="eastAsia" w:ascii="Times New Roman" w:hAnsi="Times New Roman" w:eastAsia="方正仿宋_GBK" w:cs="方正仿宋_GBK"/>
          <w:color w:val="000000"/>
          <w:kern w:val="0"/>
          <w:sz w:val="31"/>
          <w:szCs w:val="31"/>
          <w:lang w:val="en-US" w:eastAsia="zh-CN" w:bidi="ar"/>
        </w:rPr>
        <w:t>对“办法”引用的相关法律和标准规范进行修改。</w:t>
      </w:r>
    </w:p>
    <w:p>
      <w:pPr>
        <w:numPr>
          <w:ilvl w:val="0"/>
          <w:numId w:val="0"/>
        </w:numPr>
        <w:spacing w:line="560" w:lineRule="exact"/>
        <w:ind w:firstLine="640" w:firstLineChars="200"/>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三、拟修改情况</w:t>
      </w:r>
    </w:p>
    <w:p>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经过对照梳理，计划修改正文</w:t>
      </w:r>
      <w:r>
        <w:rPr>
          <w:rFonts w:hint="eastAsia" w:ascii="Times New Roman" w:hAnsi="Times New Roman" w:eastAsia="方正仿宋_GBK" w:cs="方正仿宋_GBK"/>
          <w:sz w:val="32"/>
          <w:szCs w:val="32"/>
          <w:highlight w:val="none"/>
          <w:lang w:val="en-US" w:eastAsia="zh-CN"/>
        </w:rPr>
        <w:t>1条、附件1和附件2各修改1处</w:t>
      </w:r>
      <w:r>
        <w:rPr>
          <w:rFonts w:hint="eastAsia" w:ascii="Times New Roman" w:hAnsi="Times New Roman" w:eastAsia="方正仿宋_GBK" w:cs="方正仿宋_GBK"/>
          <w:sz w:val="32"/>
          <w:szCs w:val="32"/>
          <w:lang w:val="en-US" w:eastAsia="zh-CN"/>
        </w:rPr>
        <w:t>。具体修改情况如下：</w:t>
      </w:r>
    </w:p>
    <w:p>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方正黑体_GBK" w:hAnsi="方正黑体_GBK" w:eastAsia="方正黑体_GBK" w:cs="方正黑体_GBK"/>
          <w:sz w:val="32"/>
          <w:szCs w:val="32"/>
          <w:lang w:val="en-US" w:eastAsia="zh-CN"/>
        </w:rPr>
        <w:t>正文第1条中</w:t>
      </w:r>
      <w:r>
        <w:rPr>
          <w:rFonts w:hint="eastAsia" w:ascii="Times New Roman" w:hAnsi="Times New Roman" w:eastAsia="方正仿宋_GBK" w:cs="方正仿宋_GBK"/>
          <w:sz w:val="32"/>
          <w:szCs w:val="32"/>
          <w:lang w:val="en-US" w:eastAsia="zh-CN"/>
        </w:rPr>
        <w:t>，将“根据《中华人民共和国环境保护法》《中华人民共和国大气污染防治法》《江苏省大气污染防治条例》《江苏省机动车排气污染防治条例》”修改为“根据《</w:t>
      </w:r>
      <w:r>
        <w:rPr>
          <w:rFonts w:hint="eastAsia" w:ascii="方正黑体_GBK" w:hAnsi="方正黑体_GBK" w:eastAsia="方正黑体_GBK" w:cs="方正黑体_GBK"/>
          <w:sz w:val="32"/>
          <w:szCs w:val="32"/>
          <w:lang w:val="en-US" w:eastAsia="zh-CN"/>
        </w:rPr>
        <w:t>中华人民共和国生态环境法典</w:t>
      </w:r>
      <w:r>
        <w:rPr>
          <w:rFonts w:hint="eastAsia" w:ascii="Times New Roman" w:hAnsi="Times New Roman" w:eastAsia="方正仿宋_GBK" w:cs="方正仿宋_GBK"/>
          <w:sz w:val="32"/>
          <w:szCs w:val="32"/>
          <w:lang w:val="en-US" w:eastAsia="zh-CN"/>
        </w:rPr>
        <w:t>》《江苏省大气污染防治条例》《</w:t>
      </w:r>
      <w:r>
        <w:rPr>
          <w:rFonts w:hint="eastAsia" w:ascii="方正黑体_GBK" w:hAnsi="方正黑体_GBK" w:eastAsia="方正黑体_GBK" w:cs="方正黑体_GBK"/>
          <w:sz w:val="32"/>
          <w:szCs w:val="32"/>
          <w:lang w:val="en-US" w:eastAsia="zh-CN"/>
        </w:rPr>
        <w:t>江苏省机动车和非道路移动机械排气污染防治条例</w:t>
      </w:r>
      <w:r>
        <w:rPr>
          <w:rFonts w:hint="eastAsia" w:ascii="Times New Roman" w:hAnsi="Times New Roman" w:eastAsia="方正仿宋_GBK" w:cs="方正仿宋_GBK"/>
          <w:sz w:val="32"/>
          <w:szCs w:val="32"/>
          <w:lang w:val="en-US" w:eastAsia="zh-CN"/>
        </w:rPr>
        <w:t>》”，理由是《中华人民共和国生态环境法典》颁布实施后，《中华人民共和国环境保护法》《中华人民共和国大气污染防治法》即将废止，“办法”引用的这两项法律应变更为《中华人民共和国生态环境法典》。《江苏省机动车和非道路移动机械排气污染防治条例》自2023年5月1日起施行，《江苏省机动车排气污染防治条例》同时废止。</w:t>
      </w:r>
    </w:p>
    <w:p>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附件1中，将“扣分类别是由生态环境主管部门依据对机动车排放检验机构执行《大气污染防治法》、《省机动车排气污染防治条例》、《汽油车污染物排放限值及测量方法（双怠速法及简易工况法）》（GB18285-2018）、《柴油车污染物排放限值及测量方法（自由加速法及加载减速法）》（GB3847-2018）、《在用机动车排放检验信息系统及联网规范（试行）》（环办大气函〔2016〕2101号）等法律法规、标准规范的监督检查结果进行确定”修改为“扣分类别是由生态环境主管部门依据对机动车排放检验机构执行《</w:t>
      </w:r>
      <w:r>
        <w:rPr>
          <w:rFonts w:hint="eastAsia" w:ascii="方正黑体_GBK" w:hAnsi="方正黑体_GBK" w:eastAsia="方正黑体_GBK" w:cs="方正黑体_GBK"/>
          <w:sz w:val="32"/>
          <w:szCs w:val="32"/>
          <w:lang w:val="en-US" w:eastAsia="zh-CN"/>
        </w:rPr>
        <w:t>中华人民共和国生态环境法典</w:t>
      </w:r>
      <w:r>
        <w:rPr>
          <w:rFonts w:hint="eastAsia" w:ascii="Times New Roman" w:hAnsi="Times New Roman" w:eastAsia="方正仿宋_GBK" w:cs="方正仿宋_GBK"/>
          <w:sz w:val="32"/>
          <w:szCs w:val="32"/>
          <w:lang w:val="en-US" w:eastAsia="zh-CN"/>
        </w:rPr>
        <w:t>》、《</w:t>
      </w:r>
      <w:r>
        <w:rPr>
          <w:rFonts w:hint="eastAsia" w:ascii="方正黑体_GBK" w:hAnsi="方正黑体_GBK" w:eastAsia="方正黑体_GBK" w:cs="方正黑体_GBK"/>
          <w:sz w:val="32"/>
          <w:szCs w:val="32"/>
          <w:lang w:val="en-US" w:eastAsia="zh-CN"/>
        </w:rPr>
        <w:t>江苏省机动车和非道路移动机械排气污染防治条例</w:t>
      </w:r>
      <w:r>
        <w:rPr>
          <w:rFonts w:hint="eastAsia" w:ascii="Times New Roman" w:hAnsi="Times New Roman" w:eastAsia="方正仿宋_GBK" w:cs="方正仿宋_GBK"/>
          <w:sz w:val="32"/>
          <w:szCs w:val="32"/>
          <w:lang w:val="en-US" w:eastAsia="zh-CN"/>
        </w:rPr>
        <w:t>》、《汽油车污染物排放限值及测量方法（双怠速法及简易工况法）》（GB18285-2018）、《柴油车污染物排放限值及测量方法（自由加速法及加载减速法）》（GB3847-2018）、</w:t>
      </w:r>
      <w:r>
        <w:rPr>
          <w:rFonts w:hint="eastAsia" w:ascii="方正黑体_GBK" w:hAnsi="方正黑体_GBK" w:eastAsia="方正黑体_GBK" w:cs="方正黑体_GBK"/>
          <w:sz w:val="32"/>
          <w:szCs w:val="32"/>
          <w:lang w:val="en-US" w:eastAsia="zh-CN"/>
        </w:rPr>
        <w:t>《机动车排放定期检验规范》（HJ 1237-2021）</w:t>
      </w:r>
      <w:r>
        <w:rPr>
          <w:rFonts w:hint="eastAsia" w:ascii="Times New Roman" w:hAnsi="Times New Roman" w:eastAsia="方正仿宋_GBK" w:cs="方正仿宋_GBK"/>
          <w:sz w:val="32"/>
          <w:szCs w:val="32"/>
          <w:lang w:val="en-US" w:eastAsia="zh-CN"/>
        </w:rPr>
        <w:t>、</w:t>
      </w:r>
      <w:r>
        <w:rPr>
          <w:rFonts w:hint="eastAsia" w:ascii="方正黑体_GBK" w:hAnsi="方正黑体_GBK" w:eastAsia="方正黑体_GBK" w:cs="方正黑体_GBK"/>
          <w:sz w:val="32"/>
          <w:szCs w:val="32"/>
          <w:lang w:val="en-US" w:eastAsia="zh-CN"/>
        </w:rPr>
        <w:t>《汽车排放定期检验信息采集传输技术规范》（HJ 1238-2021）</w:t>
      </w:r>
      <w:r>
        <w:rPr>
          <w:rFonts w:hint="eastAsia" w:ascii="Times New Roman" w:hAnsi="Times New Roman" w:eastAsia="方正仿宋_GBK" w:cs="方正仿宋_GBK"/>
          <w:sz w:val="32"/>
          <w:szCs w:val="32"/>
          <w:lang w:val="en-US" w:eastAsia="zh-CN"/>
        </w:rPr>
        <w:t>等法律法规、标准规范的监督检查结果进行确定。”，理由是《中华人民共和国生态环境法典》颁布实施后，《中华人民共和国大气污染防治法》即将废止，需将执行依据修改为《中华人民共和国生态环境法典》。 《江苏省机动车和非道路移动机械排气污染防治条例》自2023年5月1日起施行，《江苏省机动车排气污染防治条例》同时废止。《机动车排放定期检验规范》（HJ 1237-2021）和《汽车排放定期检验信息采集传输技术规范》（HJ 1238-2021）自2022年7月1日实施，分别规定了机动车排放检验机构的检验系统组成与技术要求；汽车排放定期检验和注册登记信息采集传输框架、软件功能和数据采集传输要求等，可替代环办大气函〔2016〕2101号）。</w:t>
      </w:r>
    </w:p>
    <w:p>
      <w:pPr>
        <w:keepNext w:val="0"/>
        <w:keepLines w:val="0"/>
        <w:widowControl/>
        <w:suppressLineNumbers w:val="0"/>
        <w:ind w:firstLine="640" w:firstLineChars="200"/>
        <w:jc w:val="left"/>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附件2中，将“本机构发生生态环境方面违法违规行为，除依照《中华人民共和国环境保护法》等有关法律法规规定接受生态环境行政主管部门给予的行政处罚外，本机构及本人自愿接受信用惩戒和约束，并依法承担相应的法律责任”修改为“本机构发生生态环境方面违法违规行为，除依照《</w:t>
      </w:r>
      <w:r>
        <w:rPr>
          <w:rFonts w:hint="eastAsia" w:ascii="方正黑体_GBK" w:hAnsi="方正黑体_GBK" w:eastAsia="方正黑体_GBK" w:cs="方正黑体_GBK"/>
          <w:sz w:val="32"/>
          <w:szCs w:val="32"/>
          <w:lang w:val="en-US" w:eastAsia="zh-CN"/>
        </w:rPr>
        <w:t>中华人民共和国生态环境法典</w:t>
      </w:r>
      <w:r>
        <w:rPr>
          <w:rFonts w:hint="eastAsia" w:ascii="Times New Roman" w:hAnsi="Times New Roman" w:eastAsia="方正仿宋_GBK" w:cs="方正仿宋_GBK"/>
          <w:sz w:val="32"/>
          <w:szCs w:val="32"/>
          <w:lang w:val="en-US" w:eastAsia="zh-CN"/>
        </w:rPr>
        <w:t>》等有关法律法规规定接受生态环境行政主管部门给予的行政处罚外，本机构及本人自愿接受信用惩戒和约束，并依法承担相应的法律责任”，理由是《中华人民共和国生态环境法典》颁布实施后，《中华人民共和国环境保护法》即将废止，需将法律依据修改为《中华人民共和国生态环境法典》。</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宋体S-超大字符集(SIP)">
    <w:panose1 w:val="03000509000000000000"/>
    <w:charset w:val="86"/>
    <w:family w:val="auto"/>
    <w:pitch w:val="default"/>
    <w:sig w:usb0="00000003" w:usb1="0A0E08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Cambria">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华文琥珀">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ascii="Times New Roman" w:hAnsi="Times New Roman" w:cs="Times New Roman"/>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835660" cy="28448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835660" cy="28448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square" lIns="0" tIns="0" rIns="0" bIns="0" numCol="1" spcCol="0" rtlCol="0" fromWordArt="false" anchor="t" anchorCtr="false" forceAA="false" upright="false" compatLnSpc="true">
                      <a:noAutofit/>
                    </wps:bodyPr>
                  </wps:wsp>
                </a:graphicData>
              </a:graphic>
            </wp:anchor>
          </w:drawing>
        </mc:Choice>
        <mc:Fallback>
          <w:pict>
            <v:shape id="_x0000_s1026" o:spid="_x0000_s1026" o:spt="202" type="#_x0000_t202" style="position:absolute;left:0pt;margin-top:0pt;height:22.4pt;width:65.8pt;mso-position-horizontal:center;mso-position-horizontal-relative:margin;z-index:251659264;mso-width-relative:page;mso-height-relative:page;" filled="f" stroked="f" coordsize="21600,21600" o:gfxdata="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FgAAAGRycy9QSwEC&#10;FAAUAAAACACHTuJAbPv+F9MAAAAEAQAADwAAAAAAAAABACAAAAA4AAAAZHJzL2Rvd25yZXYueG1s&#10;UEsBAhQAFAAAAAgAh07iQDLaME4gAgAAKQQAAA4AAAAAAAAAAQAgAAAAOAEAAGRycy9lMm9Eb2Mu&#10;eG1sUEsFBgAAAAAGAAYAWQEAAMoFAAAAAA==&#10;">
              <v:fill on="f" focussize="0,0"/>
              <v:stroke on="f" weight="0.5pt"/>
              <v:imagedata o:title=""/>
              <o:lock v:ext="edit" aspectratio="f"/>
              <v:textbox inset="0mm,0mm,0mm,0mm">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p>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6F02696"/>
    <w:multiLevelType w:val="singleLevel"/>
    <w:tmpl w:val="E6F02696"/>
    <w:lvl w:ilvl="0" w:tentative="0">
      <w:start w:val="1"/>
      <w:numFmt w:val="chineseCounting"/>
      <w:suff w:val="nothing"/>
      <w:lvlText w:val="%1、"/>
      <w:lvlJc w:val="left"/>
      <w:pPr>
        <w:ind w:left="0" w:firstLine="420"/>
      </w:pPr>
      <w:rPr>
        <w:rFonts w:hint="eastAsia"/>
        <w:sz w:val="32"/>
        <w:szCs w:val="32"/>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TrueTypeFonts/>
  <w:saveSubsetFonts/>
  <w:bordersDoNotSurroundHeader w:val="false"/>
  <w:bordersDoNotSurroundFooter w:val="false"/>
  <w:documentProtection w:enforcement="0"/>
  <w:defaultTabStop w:val="420"/>
  <w:drawingGridHorizontalSpacing w:val="105"/>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904"/>
    <w:rsid w:val="0002117B"/>
    <w:rsid w:val="00021A44"/>
    <w:rsid w:val="00067D17"/>
    <w:rsid w:val="00080519"/>
    <w:rsid w:val="000A25B9"/>
    <w:rsid w:val="000A2BD4"/>
    <w:rsid w:val="000B1250"/>
    <w:rsid w:val="000D45F9"/>
    <w:rsid w:val="000D68C0"/>
    <w:rsid w:val="001645F8"/>
    <w:rsid w:val="001B237A"/>
    <w:rsid w:val="001C63C5"/>
    <w:rsid w:val="001D48E4"/>
    <w:rsid w:val="002200A4"/>
    <w:rsid w:val="00231C51"/>
    <w:rsid w:val="0024027E"/>
    <w:rsid w:val="00247ED0"/>
    <w:rsid w:val="00251BC5"/>
    <w:rsid w:val="00286395"/>
    <w:rsid w:val="002C6D8B"/>
    <w:rsid w:val="002D3F2A"/>
    <w:rsid w:val="002D7F5F"/>
    <w:rsid w:val="002F08B5"/>
    <w:rsid w:val="00387109"/>
    <w:rsid w:val="00396C56"/>
    <w:rsid w:val="003E25AC"/>
    <w:rsid w:val="00410EA8"/>
    <w:rsid w:val="004377B8"/>
    <w:rsid w:val="00454CEB"/>
    <w:rsid w:val="00460E29"/>
    <w:rsid w:val="00493B73"/>
    <w:rsid w:val="004C3887"/>
    <w:rsid w:val="004F44D2"/>
    <w:rsid w:val="00505C0E"/>
    <w:rsid w:val="00530AF1"/>
    <w:rsid w:val="0055062B"/>
    <w:rsid w:val="00555AF2"/>
    <w:rsid w:val="005D6A82"/>
    <w:rsid w:val="006A0994"/>
    <w:rsid w:val="006A651B"/>
    <w:rsid w:val="006C7E72"/>
    <w:rsid w:val="006E0BED"/>
    <w:rsid w:val="006F2B8E"/>
    <w:rsid w:val="0078237E"/>
    <w:rsid w:val="00793C45"/>
    <w:rsid w:val="007B168F"/>
    <w:rsid w:val="007B2904"/>
    <w:rsid w:val="007E0D88"/>
    <w:rsid w:val="0081171B"/>
    <w:rsid w:val="0085773A"/>
    <w:rsid w:val="0086454C"/>
    <w:rsid w:val="00866960"/>
    <w:rsid w:val="008824B2"/>
    <w:rsid w:val="008A7710"/>
    <w:rsid w:val="008B308B"/>
    <w:rsid w:val="00901363"/>
    <w:rsid w:val="0092324F"/>
    <w:rsid w:val="00930492"/>
    <w:rsid w:val="009529CB"/>
    <w:rsid w:val="009717A0"/>
    <w:rsid w:val="009A746D"/>
    <w:rsid w:val="00A7542D"/>
    <w:rsid w:val="00A81AA9"/>
    <w:rsid w:val="00A96F31"/>
    <w:rsid w:val="00AA201E"/>
    <w:rsid w:val="00AD4B66"/>
    <w:rsid w:val="00AF3C85"/>
    <w:rsid w:val="00AF3E79"/>
    <w:rsid w:val="00B0593F"/>
    <w:rsid w:val="00B20D50"/>
    <w:rsid w:val="00B26DBF"/>
    <w:rsid w:val="00B80762"/>
    <w:rsid w:val="00B83EA8"/>
    <w:rsid w:val="00BA6C3A"/>
    <w:rsid w:val="00BB3259"/>
    <w:rsid w:val="00BC1594"/>
    <w:rsid w:val="00BC7ECB"/>
    <w:rsid w:val="00BD18BC"/>
    <w:rsid w:val="00C31AA4"/>
    <w:rsid w:val="00C569DD"/>
    <w:rsid w:val="00C806B1"/>
    <w:rsid w:val="00C9767E"/>
    <w:rsid w:val="00D50B03"/>
    <w:rsid w:val="00D51B99"/>
    <w:rsid w:val="00DF0630"/>
    <w:rsid w:val="00E12CE5"/>
    <w:rsid w:val="00E15B7E"/>
    <w:rsid w:val="00E169A2"/>
    <w:rsid w:val="00E53DBB"/>
    <w:rsid w:val="00E6410B"/>
    <w:rsid w:val="00E6451B"/>
    <w:rsid w:val="00E74A8A"/>
    <w:rsid w:val="00EA491D"/>
    <w:rsid w:val="00EB75EA"/>
    <w:rsid w:val="00F23268"/>
    <w:rsid w:val="00F54FD1"/>
    <w:rsid w:val="00F862CF"/>
    <w:rsid w:val="00FA7D08"/>
    <w:rsid w:val="00FB4724"/>
    <w:rsid w:val="00FD221B"/>
    <w:rsid w:val="028C6E42"/>
    <w:rsid w:val="03AE2F93"/>
    <w:rsid w:val="04215CDB"/>
    <w:rsid w:val="10ED00F6"/>
    <w:rsid w:val="15DB7F42"/>
    <w:rsid w:val="1D001D5B"/>
    <w:rsid w:val="1F8975AC"/>
    <w:rsid w:val="332E42F9"/>
    <w:rsid w:val="364B6FB4"/>
    <w:rsid w:val="3875712B"/>
    <w:rsid w:val="3E5C4D7B"/>
    <w:rsid w:val="44562E10"/>
    <w:rsid w:val="546316FF"/>
    <w:rsid w:val="54BBE9BD"/>
    <w:rsid w:val="54F57AB0"/>
    <w:rsid w:val="5D071BAE"/>
    <w:rsid w:val="60E87EE2"/>
    <w:rsid w:val="624B21C4"/>
    <w:rsid w:val="6DD06BE1"/>
    <w:rsid w:val="7006683A"/>
    <w:rsid w:val="73FA3046"/>
    <w:rsid w:val="7FFD5FE1"/>
    <w:rsid w:val="BAF0EAAF"/>
    <w:rsid w:val="BBBF4B21"/>
    <w:rsid w:val="BE5C7A8C"/>
    <w:rsid w:val="BFBEBED1"/>
    <w:rsid w:val="EFF7662F"/>
    <w:rsid w:val="F5D753D3"/>
    <w:rsid w:val="FEDB1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bCs/>
    </w:rPr>
  </w:style>
  <w:style w:type="character" w:customStyle="1" w:styleId="9">
    <w:name w:val="页眉 字符"/>
    <w:basedOn w:val="7"/>
    <w:link w:val="3"/>
    <w:qFormat/>
    <w:uiPriority w:val="99"/>
    <w:rPr>
      <w:sz w:val="18"/>
      <w:szCs w:val="18"/>
    </w:rPr>
  </w:style>
  <w:style w:type="character" w:customStyle="1" w:styleId="10">
    <w:name w:val="页脚 字符"/>
    <w:basedOn w:val="7"/>
    <w:link w:val="2"/>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1430</Words>
  <Characters>1473</Characters>
  <Lines>165</Lines>
  <Paragraphs>46</Paragraphs>
  <TotalTime>0</TotalTime>
  <ScaleCrop>false</ScaleCrop>
  <LinksUpToDate>false</LinksUpToDate>
  <CharactersWithSpaces>1473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2026-03-26T10:10:00Z</dcterms:created>
  <dc:creator>书华</dc:creator>
  <cp:lastModifiedBy>kylin</cp:lastModifiedBy>
  <cp:lastPrinted>2026-05-07T08:51:00Z</cp:lastPrinted>
  <dcterms:modified xsi:type="dcterms:W3CDTF">2026-06-18T07:51:59Z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6AD93459D19A41F180E3586A11E908AE_13</vt:lpwstr>
  </property>
  <property fmtid="{D5CDD505-2E9C-101B-9397-08002B2CF9AE}" pid="4" name="KSOTemplateDocerSaveRecord">
    <vt:lpwstr>eyJoZGlkIjoiMzljMTM4Mzg1ZDRkN2EwNmY2NGUyYTNlZWE1NWU1N2QiLCJ1c2VySWQiOiIxMjA0MTQyMTQzIn0=</vt:lpwstr>
  </property>
</Properties>
</file>