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E24D85" w14:textId="77777777" w:rsidR="00A86B3E" w:rsidRDefault="00A86B3E" w:rsidP="00323408">
      <w:pPr>
        <w:spacing w:line="590" w:lineRule="exact"/>
        <w:jc w:val="center"/>
        <w:rPr>
          <w:rFonts w:ascii="方正小标宋_GBK" w:eastAsia="方正小标宋_GBK"/>
          <w:sz w:val="44"/>
          <w:szCs w:val="48"/>
        </w:rPr>
      </w:pPr>
      <w:r w:rsidRPr="00A86B3E">
        <w:rPr>
          <w:rFonts w:ascii="方正小标宋_GBK" w:eastAsia="方正小标宋_GBK" w:hint="eastAsia"/>
          <w:sz w:val="44"/>
          <w:szCs w:val="48"/>
        </w:rPr>
        <w:t>省生态环境厅关于进一步加强建设项目环评</w:t>
      </w:r>
    </w:p>
    <w:p w14:paraId="582A473C" w14:textId="5531BB11" w:rsidR="00323408" w:rsidRPr="00A86B3E" w:rsidRDefault="00A86B3E" w:rsidP="00323408">
      <w:pPr>
        <w:spacing w:line="590" w:lineRule="exact"/>
        <w:jc w:val="center"/>
        <w:rPr>
          <w:rFonts w:ascii="方正小标宋_GBK" w:eastAsia="方正小标宋_GBK" w:hint="eastAsia"/>
          <w:sz w:val="44"/>
          <w:szCs w:val="48"/>
        </w:rPr>
      </w:pPr>
      <w:r w:rsidRPr="00A86B3E">
        <w:rPr>
          <w:rFonts w:ascii="方正小标宋_GBK" w:eastAsia="方正小标宋_GBK" w:hint="eastAsia"/>
          <w:sz w:val="44"/>
          <w:szCs w:val="48"/>
        </w:rPr>
        <w:t>审批和服务工作的指导意见</w:t>
      </w:r>
    </w:p>
    <w:p w14:paraId="46D15620" w14:textId="77777777" w:rsidR="00F91FB2" w:rsidRPr="00323408" w:rsidRDefault="00F91FB2" w:rsidP="00A86B3E">
      <w:pPr>
        <w:spacing w:line="590" w:lineRule="exact"/>
        <w:rPr>
          <w:rFonts w:ascii="方正仿宋_GBK" w:eastAsia="方正仿宋_GBK" w:hAnsi="方正仿宋_GBK" w:cs="方正仿宋_GBK" w:hint="eastAsia"/>
          <w:sz w:val="32"/>
          <w:szCs w:val="32"/>
        </w:rPr>
      </w:pPr>
    </w:p>
    <w:p w14:paraId="5E53A7A0" w14:textId="77777777" w:rsidR="00A86B3E" w:rsidRPr="00A86B3E" w:rsidRDefault="00A86B3E" w:rsidP="00A86B3E">
      <w:pPr>
        <w:pStyle w:val="a7"/>
        <w:spacing w:before="0" w:beforeAutospacing="0" w:after="0" w:afterAutospacing="0" w:line="590" w:lineRule="exact"/>
        <w:rPr>
          <w:rFonts w:ascii="方正仿宋_GBK" w:eastAsia="方正仿宋_GBK" w:hAnsi="方正仿宋_GBK" w:cs="方正仿宋_GBK"/>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各设区市生态环境局（行政审批局），厅各处室（局）、直属单位：</w:t>
      </w:r>
    </w:p>
    <w:p w14:paraId="4A52907F"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全省生态环境系统要以习近平生态文明思想为指导，深入贯彻党中央、国务院和省委、省政府决策部署，认真落实“六稳”“六保”工作要求，坚持“依法依规监管、有力有效服务”，保持战略定力，严守环境质量底线，实施环评审批分类管理，推进环评审</w:t>
      </w:r>
      <w:proofErr w:type="gramStart"/>
      <w:r w:rsidRPr="00A86B3E">
        <w:rPr>
          <w:rFonts w:ascii="方正仿宋_GBK" w:eastAsia="方正仿宋_GBK" w:hAnsi="方正仿宋_GBK" w:cs="方正仿宋_GBK" w:hint="eastAsia"/>
          <w:color w:val="333333"/>
          <w:sz w:val="32"/>
          <w:szCs w:val="32"/>
          <w:bdr w:val="none" w:sz="0" w:space="0" w:color="auto" w:frame="1"/>
        </w:rPr>
        <w:t>批管理</w:t>
      </w:r>
      <w:proofErr w:type="gramEnd"/>
      <w:r w:rsidRPr="00A86B3E">
        <w:rPr>
          <w:rFonts w:ascii="方正仿宋_GBK" w:eastAsia="方正仿宋_GBK" w:hAnsi="方正仿宋_GBK" w:cs="方正仿宋_GBK" w:hint="eastAsia"/>
          <w:color w:val="333333"/>
          <w:sz w:val="32"/>
          <w:szCs w:val="32"/>
          <w:bdr w:val="none" w:sz="0" w:space="0" w:color="auto" w:frame="1"/>
        </w:rPr>
        <w:t>改革和服务，促进企业复工复产，奋力夺取疫情防控和经济社会发展双胜利。现就做好建设项目环评审批和服务工作，提出如下指导意见：</w:t>
      </w:r>
    </w:p>
    <w:p w14:paraId="5C7E3D23"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一、严守生态环境质量底线</w:t>
      </w:r>
    </w:p>
    <w:p w14:paraId="71FC6238"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坚持以改善环境质量为核心，开发建设活动不得突破区域生态环境承载能力，确保“生态环境质量只能更好、不能变坏”。</w:t>
      </w:r>
    </w:p>
    <w:p w14:paraId="7A50FDDE"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（一）建设项目所在区域环境质量未达到国家或地方环境质量标准，且项目拟采取的污染防治措施不能满足区域环境质量改善目标管理要求的，一律不得审批。</w:t>
      </w:r>
    </w:p>
    <w:p w14:paraId="102833D9"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（二）加强规划环评与建设项目环评联动，对不符合规划环评结论及审查意见的</w:t>
      </w:r>
      <w:proofErr w:type="gramStart"/>
      <w:r w:rsidRPr="00A86B3E">
        <w:rPr>
          <w:rFonts w:ascii="方正仿宋_GBK" w:eastAsia="方正仿宋_GBK" w:hAnsi="方正仿宋_GBK" w:cs="方正仿宋_GBK" w:hint="eastAsia"/>
          <w:color w:val="333333"/>
          <w:sz w:val="32"/>
          <w:szCs w:val="32"/>
          <w:bdr w:val="none" w:sz="0" w:space="0" w:color="auto" w:frame="1"/>
        </w:rPr>
        <w:t>项目环</w:t>
      </w:r>
      <w:proofErr w:type="gramEnd"/>
      <w:r w:rsidRPr="00A86B3E">
        <w:rPr>
          <w:rFonts w:ascii="方正仿宋_GBK" w:eastAsia="方正仿宋_GBK" w:hAnsi="方正仿宋_GBK" w:cs="方正仿宋_GBK" w:hint="eastAsia"/>
          <w:color w:val="333333"/>
          <w:sz w:val="32"/>
          <w:szCs w:val="32"/>
          <w:bdr w:val="none" w:sz="0" w:space="0" w:color="auto" w:frame="1"/>
        </w:rPr>
        <w:t>评，依法不予审批。规划所包含项目的环评内容，可根据规划环评结论和审查意见予以简化。</w:t>
      </w:r>
    </w:p>
    <w:p w14:paraId="7159CB98"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lastRenderedPageBreak/>
        <w:t>（三）切实加强区域环境容量、环境承载力研究，不得审批突破环境容量和环境承载力的建设项目。</w:t>
      </w:r>
    </w:p>
    <w:p w14:paraId="1CE4762A"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（四）应将“三线一单”作为建设项目环评审批的重要依据，严格落实生态环境分区管控要求，从严把好环境准入关。</w:t>
      </w:r>
    </w:p>
    <w:p w14:paraId="0395EB20"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二、严格重点</w:t>
      </w:r>
      <w:proofErr w:type="gramStart"/>
      <w:r w:rsidRPr="00A86B3E">
        <w:rPr>
          <w:rFonts w:ascii="方正仿宋_GBK" w:eastAsia="方正仿宋_GBK" w:hAnsi="方正仿宋_GBK" w:cs="方正仿宋_GBK" w:hint="eastAsia"/>
          <w:color w:val="333333"/>
          <w:sz w:val="32"/>
          <w:szCs w:val="32"/>
          <w:bdr w:val="none" w:sz="0" w:space="0" w:color="auto" w:frame="1"/>
        </w:rPr>
        <w:t>行业环</w:t>
      </w:r>
      <w:proofErr w:type="gramEnd"/>
      <w:r w:rsidRPr="00A86B3E">
        <w:rPr>
          <w:rFonts w:ascii="方正仿宋_GBK" w:eastAsia="方正仿宋_GBK" w:hAnsi="方正仿宋_GBK" w:cs="方正仿宋_GBK" w:hint="eastAsia"/>
          <w:color w:val="333333"/>
          <w:sz w:val="32"/>
          <w:szCs w:val="32"/>
          <w:bdr w:val="none" w:sz="0" w:space="0" w:color="auto" w:frame="1"/>
        </w:rPr>
        <w:t>评审批</w:t>
      </w:r>
    </w:p>
    <w:p w14:paraId="2969D124"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聚焦污染排放大、环境风险高的重点行业，实施清单化管理，严格建设项目环评审批，切实把好环境准入关。</w:t>
      </w:r>
    </w:p>
    <w:p w14:paraId="5B89137D"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（五）对纳入重点行业清单的建设项目，不适用告知承诺制和简化环</w:t>
      </w:r>
      <w:proofErr w:type="gramStart"/>
      <w:r w:rsidRPr="00A86B3E">
        <w:rPr>
          <w:rFonts w:ascii="方正仿宋_GBK" w:eastAsia="方正仿宋_GBK" w:hAnsi="方正仿宋_GBK" w:cs="方正仿宋_GBK" w:hint="eastAsia"/>
          <w:color w:val="333333"/>
          <w:sz w:val="32"/>
          <w:szCs w:val="32"/>
          <w:bdr w:val="none" w:sz="0" w:space="0" w:color="auto" w:frame="1"/>
        </w:rPr>
        <w:t>评内容</w:t>
      </w:r>
      <w:proofErr w:type="gramEnd"/>
      <w:r w:rsidRPr="00A86B3E">
        <w:rPr>
          <w:rFonts w:ascii="方正仿宋_GBK" w:eastAsia="方正仿宋_GBK" w:hAnsi="方正仿宋_GBK" w:cs="方正仿宋_GBK" w:hint="eastAsia"/>
          <w:color w:val="333333"/>
          <w:sz w:val="32"/>
          <w:szCs w:val="32"/>
          <w:bdr w:val="none" w:sz="0" w:space="0" w:color="auto" w:frame="1"/>
        </w:rPr>
        <w:t>等改革试点措施。</w:t>
      </w:r>
    </w:p>
    <w:p w14:paraId="34BD9234"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（六）重点行业清洁生产水平原则上应达国内</w:t>
      </w:r>
      <w:proofErr w:type="gramStart"/>
      <w:r w:rsidRPr="00A86B3E">
        <w:rPr>
          <w:rFonts w:ascii="方正仿宋_GBK" w:eastAsia="方正仿宋_GBK" w:hAnsi="方正仿宋_GBK" w:cs="方正仿宋_GBK" w:hint="eastAsia"/>
          <w:color w:val="333333"/>
          <w:sz w:val="32"/>
          <w:szCs w:val="32"/>
          <w:bdr w:val="none" w:sz="0" w:space="0" w:color="auto" w:frame="1"/>
        </w:rPr>
        <w:t>先进以上</w:t>
      </w:r>
      <w:proofErr w:type="gramEnd"/>
      <w:r w:rsidRPr="00A86B3E">
        <w:rPr>
          <w:rFonts w:ascii="方正仿宋_GBK" w:eastAsia="方正仿宋_GBK" w:hAnsi="方正仿宋_GBK" w:cs="方正仿宋_GBK" w:hint="eastAsia"/>
          <w:color w:val="333333"/>
          <w:sz w:val="32"/>
          <w:szCs w:val="32"/>
          <w:bdr w:val="none" w:sz="0" w:space="0" w:color="auto" w:frame="1"/>
        </w:rPr>
        <w:t>水平，按照国家和省有关要求，执行超低排放或特别排放限值标准。</w:t>
      </w:r>
    </w:p>
    <w:p w14:paraId="679EAF07"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（七）严格执行《江苏省长江经济带发展负面清单实施细则（试行）》，禁止在合</w:t>
      </w:r>
      <w:proofErr w:type="gramStart"/>
      <w:r w:rsidRPr="00A86B3E">
        <w:rPr>
          <w:rFonts w:ascii="方正仿宋_GBK" w:eastAsia="方正仿宋_GBK" w:hAnsi="方正仿宋_GBK" w:cs="方正仿宋_GBK" w:hint="eastAsia"/>
          <w:color w:val="333333"/>
          <w:sz w:val="32"/>
          <w:szCs w:val="32"/>
          <w:bdr w:val="none" w:sz="0" w:space="0" w:color="auto" w:frame="1"/>
        </w:rPr>
        <w:t>规</w:t>
      </w:r>
      <w:proofErr w:type="gramEnd"/>
      <w:r w:rsidRPr="00A86B3E">
        <w:rPr>
          <w:rFonts w:ascii="方正仿宋_GBK" w:eastAsia="方正仿宋_GBK" w:hAnsi="方正仿宋_GBK" w:cs="方正仿宋_GBK" w:hint="eastAsia"/>
          <w:color w:val="333333"/>
          <w:sz w:val="32"/>
          <w:szCs w:val="32"/>
          <w:bdr w:val="none" w:sz="0" w:space="0" w:color="auto" w:frame="1"/>
        </w:rPr>
        <w:t>园区外新建、扩建钢铁、石化、化工、焦化、建材、有色等行业中的高污染项目。禁止新建燃煤自备电厂。</w:t>
      </w:r>
    </w:p>
    <w:p w14:paraId="4DAD8D16"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（八）统筹推动沿江产业战略性转型和在沿海地区战略性布局，坚持“规划引领、指标从严、政策衔接、产业先进”，推进钢铁、化工、煤电等行业有序转移，优化产业布局、调整产业结构，推动绿色发展。</w:t>
      </w:r>
    </w:p>
    <w:p w14:paraId="160A7443"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三、优化重大</w:t>
      </w:r>
      <w:proofErr w:type="gramStart"/>
      <w:r w:rsidRPr="00A86B3E">
        <w:rPr>
          <w:rFonts w:ascii="方正仿宋_GBK" w:eastAsia="方正仿宋_GBK" w:hAnsi="方正仿宋_GBK" w:cs="方正仿宋_GBK" w:hint="eastAsia"/>
          <w:color w:val="333333"/>
          <w:sz w:val="32"/>
          <w:szCs w:val="32"/>
          <w:bdr w:val="none" w:sz="0" w:space="0" w:color="auto" w:frame="1"/>
        </w:rPr>
        <w:t>项目环</w:t>
      </w:r>
      <w:proofErr w:type="gramEnd"/>
      <w:r w:rsidRPr="00A86B3E">
        <w:rPr>
          <w:rFonts w:ascii="方正仿宋_GBK" w:eastAsia="方正仿宋_GBK" w:hAnsi="方正仿宋_GBK" w:cs="方正仿宋_GBK" w:hint="eastAsia"/>
          <w:color w:val="333333"/>
          <w:sz w:val="32"/>
          <w:szCs w:val="32"/>
          <w:bdr w:val="none" w:sz="0" w:space="0" w:color="auto" w:frame="1"/>
        </w:rPr>
        <w:t>评审批</w:t>
      </w:r>
    </w:p>
    <w:p w14:paraId="2A1AFE11"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lastRenderedPageBreak/>
        <w:t>重大项目建设是推动经济社会发展的重要抓手。树立鲜明的服务导向，为重大项目落地提供有效指导和有力支持。</w:t>
      </w:r>
    </w:p>
    <w:p w14:paraId="68918FD7"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（九）对国家、省、市级和外商投资重大项目，实行清单化管理。对纳入清单的项目，主动服务、提前介入，全程做好政策咨询和环评技术指导。</w:t>
      </w:r>
    </w:p>
    <w:p w14:paraId="334817C1"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（十）对重大基础设施、民生工程、战略新兴产业和重大产业布局等项目，开通环评审批“绿色通道”，实行受理、公示、评估、审查“四同步”，加速项目落地建设。</w:t>
      </w:r>
    </w:p>
    <w:p w14:paraId="6FC4091F"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（十一）推动区域污染物排放深度减排和内部挖潜，腾出的排放指标优先用于</w:t>
      </w:r>
      <w:proofErr w:type="gramStart"/>
      <w:r w:rsidRPr="00A86B3E">
        <w:rPr>
          <w:rFonts w:ascii="方正仿宋_GBK" w:eastAsia="方正仿宋_GBK" w:hAnsi="方正仿宋_GBK" w:cs="方正仿宋_GBK" w:hint="eastAsia"/>
          <w:color w:val="333333"/>
          <w:sz w:val="32"/>
          <w:szCs w:val="32"/>
          <w:bdr w:val="none" w:sz="0" w:space="0" w:color="auto" w:frame="1"/>
        </w:rPr>
        <w:t>优质重大</w:t>
      </w:r>
      <w:proofErr w:type="gramEnd"/>
      <w:r w:rsidRPr="00A86B3E">
        <w:rPr>
          <w:rFonts w:ascii="方正仿宋_GBK" w:eastAsia="方正仿宋_GBK" w:hAnsi="方正仿宋_GBK" w:cs="方正仿宋_GBK" w:hint="eastAsia"/>
          <w:color w:val="333333"/>
          <w:sz w:val="32"/>
          <w:szCs w:val="32"/>
          <w:bdr w:val="none" w:sz="0" w:space="0" w:color="auto" w:frame="1"/>
        </w:rPr>
        <w:t>项目建设。指导排污权交易，拓宽重大项目排放指标来源。</w:t>
      </w:r>
    </w:p>
    <w:p w14:paraId="4E9EEB70"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（十二）经论证确实无法避让国家级生态保护红线的重大项目，应依法履行相关程序，且采取无害化的方式，强化减缓生态环境影响和补偿措施。</w:t>
      </w:r>
    </w:p>
    <w:p w14:paraId="41BB0739"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四、认真落实环评审批正面清单</w:t>
      </w:r>
    </w:p>
    <w:p w14:paraId="3F10DFE3"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积极推进环评豁免和告知承诺制改革试点，着力提高环评审批效能，积极支持企业复工复产。</w:t>
      </w:r>
    </w:p>
    <w:p w14:paraId="0569DA90"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（十三）纳入生态环境部“正面清单”中环评豁免范围的建设项目，全部实行环评豁免，无须办理环评手续。</w:t>
      </w:r>
    </w:p>
    <w:p w14:paraId="48F28AA6"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（十四）纳入《江苏省建设项目环评告知承诺制审批改革试点工作实施方案》（</w:t>
      </w:r>
      <w:proofErr w:type="gramStart"/>
      <w:r w:rsidRPr="00A86B3E">
        <w:rPr>
          <w:rFonts w:ascii="方正仿宋_GBK" w:eastAsia="方正仿宋_GBK" w:hAnsi="方正仿宋_GBK" w:cs="方正仿宋_GBK" w:hint="eastAsia"/>
          <w:color w:val="333333"/>
          <w:sz w:val="32"/>
          <w:szCs w:val="32"/>
          <w:bdr w:val="none" w:sz="0" w:space="0" w:color="auto" w:frame="1"/>
        </w:rPr>
        <w:t>苏环办</w:t>
      </w:r>
      <w:proofErr w:type="gramEnd"/>
      <w:r w:rsidRPr="00A86B3E">
        <w:rPr>
          <w:rFonts w:ascii="方正仿宋_GBK" w:eastAsia="方正仿宋_GBK" w:hAnsi="方正仿宋_GBK" w:cs="方正仿宋_GBK" w:hint="eastAsia"/>
          <w:color w:val="333333"/>
          <w:sz w:val="32"/>
          <w:szCs w:val="32"/>
          <w:bdr w:val="none" w:sz="0" w:space="0" w:color="auto" w:frame="1"/>
        </w:rPr>
        <w:t>〔2020〕155号）的建设项目，原则上实行环评告知承诺制审批。但对于穿（跨）越或涉及国</w:t>
      </w:r>
      <w:r w:rsidRPr="00A86B3E">
        <w:rPr>
          <w:rFonts w:ascii="方正仿宋_GBK" w:eastAsia="方正仿宋_GBK" w:hAnsi="方正仿宋_GBK" w:cs="方正仿宋_GBK" w:hint="eastAsia"/>
          <w:color w:val="333333"/>
          <w:sz w:val="32"/>
          <w:szCs w:val="32"/>
          <w:bdr w:val="none" w:sz="0" w:space="0" w:color="auto" w:frame="1"/>
        </w:rPr>
        <w:lastRenderedPageBreak/>
        <w:t>家级生态保护红线和省生态空间管</w:t>
      </w:r>
      <w:proofErr w:type="gramStart"/>
      <w:r w:rsidRPr="00A86B3E">
        <w:rPr>
          <w:rFonts w:ascii="方正仿宋_GBK" w:eastAsia="方正仿宋_GBK" w:hAnsi="方正仿宋_GBK" w:cs="方正仿宋_GBK" w:hint="eastAsia"/>
          <w:color w:val="333333"/>
          <w:sz w:val="32"/>
          <w:szCs w:val="32"/>
          <w:bdr w:val="none" w:sz="0" w:space="0" w:color="auto" w:frame="1"/>
        </w:rPr>
        <w:t>控区域</w:t>
      </w:r>
      <w:proofErr w:type="gramEnd"/>
      <w:r w:rsidRPr="00A86B3E">
        <w:rPr>
          <w:rFonts w:ascii="方正仿宋_GBK" w:eastAsia="方正仿宋_GBK" w:hAnsi="方正仿宋_GBK" w:cs="方正仿宋_GBK" w:hint="eastAsia"/>
          <w:color w:val="333333"/>
          <w:sz w:val="32"/>
          <w:szCs w:val="32"/>
          <w:bdr w:val="none" w:sz="0" w:space="0" w:color="auto" w:frame="1"/>
        </w:rPr>
        <w:t>的、未取得主要污染物排放总量指标的、年产生危险废物100吨以上的建设项目，不适用告知承诺制。</w:t>
      </w:r>
    </w:p>
    <w:p w14:paraId="1BBDCEF5"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五、规范</w:t>
      </w:r>
      <w:proofErr w:type="gramStart"/>
      <w:r w:rsidRPr="00A86B3E">
        <w:rPr>
          <w:rFonts w:ascii="方正仿宋_GBK" w:eastAsia="方正仿宋_GBK" w:hAnsi="方正仿宋_GBK" w:cs="方正仿宋_GBK" w:hint="eastAsia"/>
          <w:color w:val="333333"/>
          <w:sz w:val="32"/>
          <w:szCs w:val="32"/>
          <w:bdr w:val="none" w:sz="0" w:space="0" w:color="auto" w:frame="1"/>
        </w:rPr>
        <w:t>项目环</w:t>
      </w:r>
      <w:proofErr w:type="gramEnd"/>
      <w:r w:rsidRPr="00A86B3E">
        <w:rPr>
          <w:rFonts w:ascii="方正仿宋_GBK" w:eastAsia="方正仿宋_GBK" w:hAnsi="方正仿宋_GBK" w:cs="方正仿宋_GBK" w:hint="eastAsia"/>
          <w:color w:val="333333"/>
          <w:sz w:val="32"/>
          <w:szCs w:val="32"/>
          <w:bdr w:val="none" w:sz="0" w:space="0" w:color="auto" w:frame="1"/>
        </w:rPr>
        <w:t>评审批程序</w:t>
      </w:r>
    </w:p>
    <w:p w14:paraId="5BB95FE0"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严格落实法律法规规定，进一步规范完善建设项目环评审批程序，</w:t>
      </w:r>
      <w:proofErr w:type="gramStart"/>
      <w:r w:rsidRPr="00A86B3E">
        <w:rPr>
          <w:rFonts w:ascii="方正仿宋_GBK" w:eastAsia="方正仿宋_GBK" w:hAnsi="方正仿宋_GBK" w:cs="方正仿宋_GBK" w:hint="eastAsia"/>
          <w:color w:val="333333"/>
          <w:sz w:val="32"/>
          <w:szCs w:val="32"/>
          <w:bdr w:val="none" w:sz="0" w:space="0" w:color="auto" w:frame="1"/>
        </w:rPr>
        <w:t>规范环</w:t>
      </w:r>
      <w:proofErr w:type="gramEnd"/>
      <w:r w:rsidRPr="00A86B3E">
        <w:rPr>
          <w:rFonts w:ascii="方正仿宋_GBK" w:eastAsia="方正仿宋_GBK" w:hAnsi="方正仿宋_GBK" w:cs="方正仿宋_GBK" w:hint="eastAsia"/>
          <w:color w:val="333333"/>
          <w:sz w:val="32"/>
          <w:szCs w:val="32"/>
          <w:bdr w:val="none" w:sz="0" w:space="0" w:color="auto" w:frame="1"/>
        </w:rPr>
        <w:t>评审批行为。</w:t>
      </w:r>
    </w:p>
    <w:p w14:paraId="719FEA2A"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（十五）严格执行建设项目环评分级审批管理规定，严禁超越权限审批、违反法定程序或法定条件审批。</w:t>
      </w:r>
    </w:p>
    <w:p w14:paraId="1EE74CA3"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（十六）建立建设项目环保和安全审批联动机制，互通项目环保和安全信息，特别是涉及危险化学品的建设项目，必要时可会商审查和联合审批，形成监管合力。</w:t>
      </w:r>
    </w:p>
    <w:p w14:paraId="2A73DAF7"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（十七）在产业园区（市级及以上）规划</w:t>
      </w:r>
      <w:proofErr w:type="gramStart"/>
      <w:r w:rsidRPr="00A86B3E">
        <w:rPr>
          <w:rFonts w:ascii="方正仿宋_GBK" w:eastAsia="方正仿宋_GBK" w:hAnsi="方正仿宋_GBK" w:cs="方正仿宋_GBK" w:hint="eastAsia"/>
          <w:color w:val="333333"/>
          <w:sz w:val="32"/>
          <w:szCs w:val="32"/>
          <w:bdr w:val="none" w:sz="0" w:space="0" w:color="auto" w:frame="1"/>
        </w:rPr>
        <w:t>环评未通过</w:t>
      </w:r>
      <w:proofErr w:type="gramEnd"/>
      <w:r w:rsidRPr="00A86B3E">
        <w:rPr>
          <w:rFonts w:ascii="方正仿宋_GBK" w:eastAsia="方正仿宋_GBK" w:hAnsi="方正仿宋_GBK" w:cs="方正仿宋_GBK" w:hint="eastAsia"/>
          <w:color w:val="333333"/>
          <w:sz w:val="32"/>
          <w:szCs w:val="32"/>
          <w:bdr w:val="none" w:sz="0" w:space="0" w:color="auto" w:frame="1"/>
        </w:rPr>
        <w:t>审查、项目主要污染物排放指标未落实、重大环境风险隐患未消除的情况下，原则上不可先行审批</w:t>
      </w:r>
      <w:proofErr w:type="gramStart"/>
      <w:r w:rsidRPr="00A86B3E">
        <w:rPr>
          <w:rFonts w:ascii="方正仿宋_GBK" w:eastAsia="方正仿宋_GBK" w:hAnsi="方正仿宋_GBK" w:cs="方正仿宋_GBK" w:hint="eastAsia"/>
          <w:color w:val="333333"/>
          <w:sz w:val="32"/>
          <w:szCs w:val="32"/>
          <w:bdr w:val="none" w:sz="0" w:space="0" w:color="auto" w:frame="1"/>
        </w:rPr>
        <w:t>项目环</w:t>
      </w:r>
      <w:proofErr w:type="gramEnd"/>
      <w:r w:rsidRPr="00A86B3E">
        <w:rPr>
          <w:rFonts w:ascii="方正仿宋_GBK" w:eastAsia="方正仿宋_GBK" w:hAnsi="方正仿宋_GBK" w:cs="方正仿宋_GBK" w:hint="eastAsia"/>
          <w:color w:val="333333"/>
          <w:sz w:val="32"/>
          <w:szCs w:val="32"/>
          <w:bdr w:val="none" w:sz="0" w:space="0" w:color="auto" w:frame="1"/>
        </w:rPr>
        <w:t>评。</w:t>
      </w:r>
    </w:p>
    <w:p w14:paraId="39A3EFBA"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（十八）认真落实环</w:t>
      </w:r>
      <w:proofErr w:type="gramStart"/>
      <w:r w:rsidRPr="00A86B3E">
        <w:rPr>
          <w:rFonts w:ascii="方正仿宋_GBK" w:eastAsia="方正仿宋_GBK" w:hAnsi="方正仿宋_GBK" w:cs="方正仿宋_GBK" w:hint="eastAsia"/>
          <w:color w:val="333333"/>
          <w:sz w:val="32"/>
          <w:szCs w:val="32"/>
          <w:bdr w:val="none" w:sz="0" w:space="0" w:color="auto" w:frame="1"/>
        </w:rPr>
        <w:t>评公众</w:t>
      </w:r>
      <w:proofErr w:type="gramEnd"/>
      <w:r w:rsidRPr="00A86B3E">
        <w:rPr>
          <w:rFonts w:ascii="方正仿宋_GBK" w:eastAsia="方正仿宋_GBK" w:hAnsi="方正仿宋_GBK" w:cs="方正仿宋_GBK" w:hint="eastAsia"/>
          <w:color w:val="333333"/>
          <w:sz w:val="32"/>
          <w:szCs w:val="32"/>
          <w:bdr w:val="none" w:sz="0" w:space="0" w:color="auto" w:frame="1"/>
        </w:rPr>
        <w:t>参与有关规定，依规公示</w:t>
      </w:r>
      <w:proofErr w:type="gramStart"/>
      <w:r w:rsidRPr="00A86B3E">
        <w:rPr>
          <w:rFonts w:ascii="方正仿宋_GBK" w:eastAsia="方正仿宋_GBK" w:hAnsi="方正仿宋_GBK" w:cs="方正仿宋_GBK" w:hint="eastAsia"/>
          <w:color w:val="333333"/>
          <w:sz w:val="32"/>
          <w:szCs w:val="32"/>
          <w:bdr w:val="none" w:sz="0" w:space="0" w:color="auto" w:frame="1"/>
        </w:rPr>
        <w:t>项目环</w:t>
      </w:r>
      <w:proofErr w:type="gramEnd"/>
      <w:r w:rsidRPr="00A86B3E">
        <w:rPr>
          <w:rFonts w:ascii="方正仿宋_GBK" w:eastAsia="方正仿宋_GBK" w:hAnsi="方正仿宋_GBK" w:cs="方正仿宋_GBK" w:hint="eastAsia"/>
          <w:color w:val="333333"/>
          <w:sz w:val="32"/>
          <w:szCs w:val="32"/>
          <w:bdr w:val="none" w:sz="0" w:space="0" w:color="auto" w:frame="1"/>
        </w:rPr>
        <w:t>评受理、审查、审批等信息，保障公众参与的有效性和真实性。</w:t>
      </w:r>
    </w:p>
    <w:p w14:paraId="61307CAC"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六、全面衔接事中事后监管</w:t>
      </w:r>
    </w:p>
    <w:p w14:paraId="1C2BC4FA"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进一步强化事前审批与事中事后监管的衔接联动，推动由偏重事前</w:t>
      </w:r>
      <w:proofErr w:type="gramStart"/>
      <w:r w:rsidRPr="00A86B3E">
        <w:rPr>
          <w:rFonts w:ascii="方正仿宋_GBK" w:eastAsia="方正仿宋_GBK" w:hAnsi="方正仿宋_GBK" w:cs="方正仿宋_GBK" w:hint="eastAsia"/>
          <w:color w:val="333333"/>
          <w:sz w:val="32"/>
          <w:szCs w:val="32"/>
          <w:bdr w:val="none" w:sz="0" w:space="0" w:color="auto" w:frame="1"/>
        </w:rPr>
        <w:t>审批向事中</w:t>
      </w:r>
      <w:proofErr w:type="gramEnd"/>
      <w:r w:rsidRPr="00A86B3E">
        <w:rPr>
          <w:rFonts w:ascii="方正仿宋_GBK" w:eastAsia="方正仿宋_GBK" w:hAnsi="方正仿宋_GBK" w:cs="方正仿宋_GBK" w:hint="eastAsia"/>
          <w:color w:val="333333"/>
          <w:sz w:val="32"/>
          <w:szCs w:val="32"/>
          <w:bdr w:val="none" w:sz="0" w:space="0" w:color="auto" w:frame="1"/>
        </w:rPr>
        <w:t>事后监管延伸。</w:t>
      </w:r>
    </w:p>
    <w:p w14:paraId="56307346"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（十九）环评审</w:t>
      </w:r>
      <w:proofErr w:type="gramStart"/>
      <w:r w:rsidRPr="00A86B3E">
        <w:rPr>
          <w:rFonts w:ascii="方正仿宋_GBK" w:eastAsia="方正仿宋_GBK" w:hAnsi="方正仿宋_GBK" w:cs="方正仿宋_GBK" w:hint="eastAsia"/>
          <w:color w:val="333333"/>
          <w:sz w:val="32"/>
          <w:szCs w:val="32"/>
          <w:bdr w:val="none" w:sz="0" w:space="0" w:color="auto" w:frame="1"/>
        </w:rPr>
        <w:t>批部门</w:t>
      </w:r>
      <w:proofErr w:type="gramEnd"/>
      <w:r w:rsidRPr="00A86B3E">
        <w:rPr>
          <w:rFonts w:ascii="方正仿宋_GBK" w:eastAsia="方正仿宋_GBK" w:hAnsi="方正仿宋_GBK" w:cs="方正仿宋_GBK" w:hint="eastAsia"/>
          <w:color w:val="333333"/>
          <w:sz w:val="32"/>
          <w:szCs w:val="32"/>
          <w:bdr w:val="none" w:sz="0" w:space="0" w:color="auto" w:frame="1"/>
        </w:rPr>
        <w:t>和环境监测监控、执法监督部门应共享建设项目环评信息，强化事中事后监管。</w:t>
      </w:r>
    </w:p>
    <w:p w14:paraId="1BC33713"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lastRenderedPageBreak/>
        <w:t>（二十）将建设项目事中事后监管纳入“双随机、</w:t>
      </w:r>
      <w:proofErr w:type="gramStart"/>
      <w:r w:rsidRPr="00A86B3E">
        <w:rPr>
          <w:rFonts w:ascii="方正仿宋_GBK" w:eastAsia="方正仿宋_GBK" w:hAnsi="方正仿宋_GBK" w:cs="方正仿宋_GBK" w:hint="eastAsia"/>
          <w:color w:val="333333"/>
          <w:sz w:val="32"/>
          <w:szCs w:val="32"/>
          <w:bdr w:val="none" w:sz="0" w:space="0" w:color="auto" w:frame="1"/>
        </w:rPr>
        <w:t>一</w:t>
      </w:r>
      <w:proofErr w:type="gramEnd"/>
      <w:r w:rsidRPr="00A86B3E">
        <w:rPr>
          <w:rFonts w:ascii="方正仿宋_GBK" w:eastAsia="方正仿宋_GBK" w:hAnsi="方正仿宋_GBK" w:cs="方正仿宋_GBK" w:hint="eastAsia"/>
          <w:color w:val="333333"/>
          <w:sz w:val="32"/>
          <w:szCs w:val="32"/>
          <w:bdr w:val="none" w:sz="0" w:space="0" w:color="auto" w:frame="1"/>
        </w:rPr>
        <w:t>公开”日常监管工作内容，对检查发现的环境违法行为，依法立案查处。</w:t>
      </w:r>
    </w:p>
    <w:p w14:paraId="2B2483EF"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（二十一）采取环评告知承诺制审批的建设项目，应纳入事中事后监管的重点对象，并按要求对建设项目落实环保措施情况进行监督检查。发现存在违法违规行为的，依法依规严肃查处。</w:t>
      </w:r>
    </w:p>
    <w:p w14:paraId="32E62BDC"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七、强化环</w:t>
      </w:r>
      <w:proofErr w:type="gramStart"/>
      <w:r w:rsidRPr="00A86B3E">
        <w:rPr>
          <w:rFonts w:ascii="方正仿宋_GBK" w:eastAsia="方正仿宋_GBK" w:hAnsi="方正仿宋_GBK" w:cs="方正仿宋_GBK" w:hint="eastAsia"/>
          <w:color w:val="333333"/>
          <w:sz w:val="32"/>
          <w:szCs w:val="32"/>
          <w:bdr w:val="none" w:sz="0" w:space="0" w:color="auto" w:frame="1"/>
        </w:rPr>
        <w:t>评技术</w:t>
      </w:r>
      <w:proofErr w:type="gramEnd"/>
      <w:r w:rsidRPr="00A86B3E">
        <w:rPr>
          <w:rFonts w:ascii="方正仿宋_GBK" w:eastAsia="方正仿宋_GBK" w:hAnsi="方正仿宋_GBK" w:cs="方正仿宋_GBK" w:hint="eastAsia"/>
          <w:color w:val="333333"/>
          <w:sz w:val="32"/>
          <w:szCs w:val="32"/>
          <w:bdr w:val="none" w:sz="0" w:space="0" w:color="auto" w:frame="1"/>
        </w:rPr>
        <w:t>单位管理</w:t>
      </w:r>
    </w:p>
    <w:p w14:paraId="432D6E10"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加强环</w:t>
      </w:r>
      <w:proofErr w:type="gramStart"/>
      <w:r w:rsidRPr="00A86B3E">
        <w:rPr>
          <w:rFonts w:ascii="方正仿宋_GBK" w:eastAsia="方正仿宋_GBK" w:hAnsi="方正仿宋_GBK" w:cs="方正仿宋_GBK" w:hint="eastAsia"/>
          <w:color w:val="333333"/>
          <w:sz w:val="32"/>
          <w:szCs w:val="32"/>
          <w:bdr w:val="none" w:sz="0" w:space="0" w:color="auto" w:frame="1"/>
        </w:rPr>
        <w:t>评技术</w:t>
      </w:r>
      <w:proofErr w:type="gramEnd"/>
      <w:r w:rsidRPr="00A86B3E">
        <w:rPr>
          <w:rFonts w:ascii="方正仿宋_GBK" w:eastAsia="方正仿宋_GBK" w:hAnsi="方正仿宋_GBK" w:cs="方正仿宋_GBK" w:hint="eastAsia"/>
          <w:color w:val="333333"/>
          <w:sz w:val="32"/>
          <w:szCs w:val="32"/>
          <w:bdr w:val="none" w:sz="0" w:space="0" w:color="auto" w:frame="1"/>
        </w:rPr>
        <w:t>单位和技术人员规范化管理，倒逼和引导环</w:t>
      </w:r>
      <w:proofErr w:type="gramStart"/>
      <w:r w:rsidRPr="00A86B3E">
        <w:rPr>
          <w:rFonts w:ascii="方正仿宋_GBK" w:eastAsia="方正仿宋_GBK" w:hAnsi="方正仿宋_GBK" w:cs="方正仿宋_GBK" w:hint="eastAsia"/>
          <w:color w:val="333333"/>
          <w:sz w:val="32"/>
          <w:szCs w:val="32"/>
          <w:bdr w:val="none" w:sz="0" w:space="0" w:color="auto" w:frame="1"/>
        </w:rPr>
        <w:t>评技术</w:t>
      </w:r>
      <w:proofErr w:type="gramEnd"/>
      <w:r w:rsidRPr="00A86B3E">
        <w:rPr>
          <w:rFonts w:ascii="方正仿宋_GBK" w:eastAsia="方正仿宋_GBK" w:hAnsi="方正仿宋_GBK" w:cs="方正仿宋_GBK" w:hint="eastAsia"/>
          <w:color w:val="333333"/>
          <w:sz w:val="32"/>
          <w:szCs w:val="32"/>
          <w:bdr w:val="none" w:sz="0" w:space="0" w:color="auto" w:frame="1"/>
        </w:rPr>
        <w:t>单位提高技术服务能力和水平，做好环评技术服务支撑。</w:t>
      </w:r>
    </w:p>
    <w:p w14:paraId="40E43F2B"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（二十二）指导督促环</w:t>
      </w:r>
      <w:proofErr w:type="gramStart"/>
      <w:r w:rsidRPr="00A86B3E">
        <w:rPr>
          <w:rFonts w:ascii="方正仿宋_GBK" w:eastAsia="方正仿宋_GBK" w:hAnsi="方正仿宋_GBK" w:cs="方正仿宋_GBK" w:hint="eastAsia"/>
          <w:color w:val="333333"/>
          <w:sz w:val="32"/>
          <w:szCs w:val="32"/>
          <w:bdr w:val="none" w:sz="0" w:space="0" w:color="auto" w:frame="1"/>
        </w:rPr>
        <w:t>评技术</w:t>
      </w:r>
      <w:proofErr w:type="gramEnd"/>
      <w:r w:rsidRPr="00A86B3E">
        <w:rPr>
          <w:rFonts w:ascii="方正仿宋_GBK" w:eastAsia="方正仿宋_GBK" w:hAnsi="方正仿宋_GBK" w:cs="方正仿宋_GBK" w:hint="eastAsia"/>
          <w:color w:val="333333"/>
          <w:sz w:val="32"/>
          <w:szCs w:val="32"/>
          <w:bdr w:val="none" w:sz="0" w:space="0" w:color="auto" w:frame="1"/>
        </w:rPr>
        <w:t>单位改进技术评估方式方法，完善技术手段，重点审查建设项目的环境可行性、环境影响分析预测评估的可靠性、环境保护措施的有效性、环境影响评价结论的科学性等，确保编制的环</w:t>
      </w:r>
      <w:proofErr w:type="gramStart"/>
      <w:r w:rsidRPr="00A86B3E">
        <w:rPr>
          <w:rFonts w:ascii="方正仿宋_GBK" w:eastAsia="方正仿宋_GBK" w:hAnsi="方正仿宋_GBK" w:cs="方正仿宋_GBK" w:hint="eastAsia"/>
          <w:color w:val="333333"/>
          <w:sz w:val="32"/>
          <w:szCs w:val="32"/>
          <w:bdr w:val="none" w:sz="0" w:space="0" w:color="auto" w:frame="1"/>
        </w:rPr>
        <w:t>评文件</w:t>
      </w:r>
      <w:proofErr w:type="gramEnd"/>
      <w:r w:rsidRPr="00A86B3E">
        <w:rPr>
          <w:rFonts w:ascii="方正仿宋_GBK" w:eastAsia="方正仿宋_GBK" w:hAnsi="方正仿宋_GBK" w:cs="方正仿宋_GBK" w:hint="eastAsia"/>
          <w:color w:val="333333"/>
          <w:sz w:val="32"/>
          <w:szCs w:val="32"/>
          <w:bdr w:val="none" w:sz="0" w:space="0" w:color="auto" w:frame="1"/>
        </w:rPr>
        <w:t>的真实性和科学性。</w:t>
      </w:r>
    </w:p>
    <w:p w14:paraId="0F5828EB"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（二十三）要定期组织开展环</w:t>
      </w:r>
      <w:proofErr w:type="gramStart"/>
      <w:r w:rsidRPr="00A86B3E">
        <w:rPr>
          <w:rFonts w:ascii="方正仿宋_GBK" w:eastAsia="方正仿宋_GBK" w:hAnsi="方正仿宋_GBK" w:cs="方正仿宋_GBK" w:hint="eastAsia"/>
          <w:color w:val="333333"/>
          <w:sz w:val="32"/>
          <w:szCs w:val="32"/>
          <w:bdr w:val="none" w:sz="0" w:space="0" w:color="auto" w:frame="1"/>
        </w:rPr>
        <w:t>评文件</w:t>
      </w:r>
      <w:proofErr w:type="gramEnd"/>
      <w:r w:rsidRPr="00A86B3E">
        <w:rPr>
          <w:rFonts w:ascii="方正仿宋_GBK" w:eastAsia="方正仿宋_GBK" w:hAnsi="方正仿宋_GBK" w:cs="方正仿宋_GBK" w:hint="eastAsia"/>
          <w:color w:val="333333"/>
          <w:sz w:val="32"/>
          <w:szCs w:val="32"/>
          <w:bdr w:val="none" w:sz="0" w:space="0" w:color="auto" w:frame="1"/>
        </w:rPr>
        <w:t>技术复核，对环</w:t>
      </w:r>
      <w:proofErr w:type="gramStart"/>
      <w:r w:rsidRPr="00A86B3E">
        <w:rPr>
          <w:rFonts w:ascii="方正仿宋_GBK" w:eastAsia="方正仿宋_GBK" w:hAnsi="方正仿宋_GBK" w:cs="方正仿宋_GBK" w:hint="eastAsia"/>
          <w:color w:val="333333"/>
          <w:sz w:val="32"/>
          <w:szCs w:val="32"/>
          <w:bdr w:val="none" w:sz="0" w:space="0" w:color="auto" w:frame="1"/>
        </w:rPr>
        <w:t>评文件</w:t>
      </w:r>
      <w:proofErr w:type="gramEnd"/>
      <w:r w:rsidRPr="00A86B3E">
        <w:rPr>
          <w:rFonts w:ascii="方正仿宋_GBK" w:eastAsia="方正仿宋_GBK" w:hAnsi="方正仿宋_GBK" w:cs="方正仿宋_GBK" w:hint="eastAsia"/>
          <w:color w:val="333333"/>
          <w:sz w:val="32"/>
          <w:szCs w:val="32"/>
          <w:bdr w:val="none" w:sz="0" w:space="0" w:color="auto" w:frame="1"/>
        </w:rPr>
        <w:t>编制质量存在重大问题、伪造数据、弄虚作假、涉及违法所得并造成恶劣后果的，依法依规从严处理。</w:t>
      </w:r>
    </w:p>
    <w:p w14:paraId="4426801C"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八、压紧压实环评审批责任</w:t>
      </w:r>
    </w:p>
    <w:p w14:paraId="140D899E"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（二十四）省生态环境</w:t>
      </w:r>
      <w:proofErr w:type="gramStart"/>
      <w:r w:rsidRPr="00A86B3E">
        <w:rPr>
          <w:rFonts w:ascii="方正仿宋_GBK" w:eastAsia="方正仿宋_GBK" w:hAnsi="方正仿宋_GBK" w:cs="方正仿宋_GBK" w:hint="eastAsia"/>
          <w:color w:val="333333"/>
          <w:sz w:val="32"/>
          <w:szCs w:val="32"/>
          <w:bdr w:val="none" w:sz="0" w:space="0" w:color="auto" w:frame="1"/>
        </w:rPr>
        <w:t>厅加大</w:t>
      </w:r>
      <w:proofErr w:type="gramEnd"/>
      <w:r w:rsidRPr="00A86B3E">
        <w:rPr>
          <w:rFonts w:ascii="方正仿宋_GBK" w:eastAsia="方正仿宋_GBK" w:hAnsi="方正仿宋_GBK" w:cs="方正仿宋_GBK" w:hint="eastAsia"/>
          <w:color w:val="333333"/>
          <w:sz w:val="32"/>
          <w:szCs w:val="32"/>
          <w:bdr w:val="none" w:sz="0" w:space="0" w:color="auto" w:frame="1"/>
        </w:rPr>
        <w:t>对全省建设项目环评审</w:t>
      </w:r>
      <w:proofErr w:type="gramStart"/>
      <w:r w:rsidRPr="00A86B3E">
        <w:rPr>
          <w:rFonts w:ascii="方正仿宋_GBK" w:eastAsia="方正仿宋_GBK" w:hAnsi="方正仿宋_GBK" w:cs="方正仿宋_GBK" w:hint="eastAsia"/>
          <w:color w:val="333333"/>
          <w:sz w:val="32"/>
          <w:szCs w:val="32"/>
          <w:bdr w:val="none" w:sz="0" w:space="0" w:color="auto" w:frame="1"/>
        </w:rPr>
        <w:t>批情况</w:t>
      </w:r>
      <w:proofErr w:type="gramEnd"/>
      <w:r w:rsidRPr="00A86B3E">
        <w:rPr>
          <w:rFonts w:ascii="方正仿宋_GBK" w:eastAsia="方正仿宋_GBK" w:hAnsi="方正仿宋_GBK" w:cs="方正仿宋_GBK" w:hint="eastAsia"/>
          <w:color w:val="333333"/>
          <w:sz w:val="32"/>
          <w:szCs w:val="32"/>
          <w:bdr w:val="none" w:sz="0" w:space="0" w:color="auto" w:frame="1"/>
        </w:rPr>
        <w:t>的监督检查力度，不定期开展环</w:t>
      </w:r>
      <w:proofErr w:type="gramStart"/>
      <w:r w:rsidRPr="00A86B3E">
        <w:rPr>
          <w:rFonts w:ascii="方正仿宋_GBK" w:eastAsia="方正仿宋_GBK" w:hAnsi="方正仿宋_GBK" w:cs="方正仿宋_GBK" w:hint="eastAsia"/>
          <w:color w:val="333333"/>
          <w:sz w:val="32"/>
          <w:szCs w:val="32"/>
          <w:bdr w:val="none" w:sz="0" w:space="0" w:color="auto" w:frame="1"/>
        </w:rPr>
        <w:t>评技术</w:t>
      </w:r>
      <w:proofErr w:type="gramEnd"/>
      <w:r w:rsidRPr="00A86B3E">
        <w:rPr>
          <w:rFonts w:ascii="方正仿宋_GBK" w:eastAsia="方正仿宋_GBK" w:hAnsi="方正仿宋_GBK" w:cs="方正仿宋_GBK" w:hint="eastAsia"/>
          <w:color w:val="333333"/>
          <w:sz w:val="32"/>
          <w:szCs w:val="32"/>
          <w:bdr w:val="none" w:sz="0" w:space="0" w:color="auto" w:frame="1"/>
        </w:rPr>
        <w:t>复核和现场检查工</w:t>
      </w:r>
      <w:r w:rsidRPr="00A86B3E">
        <w:rPr>
          <w:rFonts w:ascii="方正仿宋_GBK" w:eastAsia="方正仿宋_GBK" w:hAnsi="方正仿宋_GBK" w:cs="方正仿宋_GBK" w:hint="eastAsia"/>
          <w:color w:val="333333"/>
          <w:sz w:val="32"/>
          <w:szCs w:val="32"/>
          <w:bdr w:val="none" w:sz="0" w:space="0" w:color="auto" w:frame="1"/>
        </w:rPr>
        <w:lastRenderedPageBreak/>
        <w:t>作，重点聚焦项目审批数量多、污染物排放量大，环境质量差、改善幅度小的地区，发现问题，及时通报。</w:t>
      </w:r>
    </w:p>
    <w:p w14:paraId="666524E6"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（二十五）对多次发现违规审批建设项目环</w:t>
      </w:r>
      <w:proofErr w:type="gramStart"/>
      <w:r w:rsidRPr="00A86B3E">
        <w:rPr>
          <w:rFonts w:ascii="方正仿宋_GBK" w:eastAsia="方正仿宋_GBK" w:hAnsi="方正仿宋_GBK" w:cs="方正仿宋_GBK" w:hint="eastAsia"/>
          <w:color w:val="333333"/>
          <w:sz w:val="32"/>
          <w:szCs w:val="32"/>
          <w:bdr w:val="none" w:sz="0" w:space="0" w:color="auto" w:frame="1"/>
        </w:rPr>
        <w:t>评文件</w:t>
      </w:r>
      <w:proofErr w:type="gramEnd"/>
      <w:r w:rsidRPr="00A86B3E">
        <w:rPr>
          <w:rFonts w:ascii="方正仿宋_GBK" w:eastAsia="方正仿宋_GBK" w:hAnsi="方正仿宋_GBK" w:cs="方正仿宋_GBK" w:hint="eastAsia"/>
          <w:color w:val="333333"/>
          <w:sz w:val="32"/>
          <w:szCs w:val="32"/>
          <w:bdr w:val="none" w:sz="0" w:space="0" w:color="auto" w:frame="1"/>
        </w:rPr>
        <w:t>且情节较严重的地区，省生态环境厅可依规</w:t>
      </w:r>
      <w:proofErr w:type="gramStart"/>
      <w:r w:rsidRPr="00A86B3E">
        <w:rPr>
          <w:rFonts w:ascii="方正仿宋_GBK" w:eastAsia="方正仿宋_GBK" w:hAnsi="方正仿宋_GBK" w:cs="方正仿宋_GBK" w:hint="eastAsia"/>
          <w:color w:val="333333"/>
          <w:sz w:val="32"/>
          <w:szCs w:val="32"/>
          <w:bdr w:val="none" w:sz="0" w:space="0" w:color="auto" w:frame="1"/>
        </w:rPr>
        <w:t>上收该地区</w:t>
      </w:r>
      <w:proofErr w:type="gramEnd"/>
      <w:r w:rsidRPr="00A86B3E">
        <w:rPr>
          <w:rFonts w:ascii="方正仿宋_GBK" w:eastAsia="方正仿宋_GBK" w:hAnsi="方正仿宋_GBK" w:cs="方正仿宋_GBK" w:hint="eastAsia"/>
          <w:color w:val="333333"/>
          <w:sz w:val="32"/>
          <w:szCs w:val="32"/>
          <w:bdr w:val="none" w:sz="0" w:space="0" w:color="auto" w:frame="1"/>
        </w:rPr>
        <w:t>环</w:t>
      </w:r>
      <w:proofErr w:type="gramStart"/>
      <w:r w:rsidRPr="00A86B3E">
        <w:rPr>
          <w:rFonts w:ascii="方正仿宋_GBK" w:eastAsia="方正仿宋_GBK" w:hAnsi="方正仿宋_GBK" w:cs="方正仿宋_GBK" w:hint="eastAsia"/>
          <w:color w:val="333333"/>
          <w:sz w:val="32"/>
          <w:szCs w:val="32"/>
          <w:bdr w:val="none" w:sz="0" w:space="0" w:color="auto" w:frame="1"/>
        </w:rPr>
        <w:t>评文件</w:t>
      </w:r>
      <w:proofErr w:type="gramEnd"/>
      <w:r w:rsidRPr="00A86B3E">
        <w:rPr>
          <w:rFonts w:ascii="方正仿宋_GBK" w:eastAsia="方正仿宋_GBK" w:hAnsi="方正仿宋_GBK" w:cs="方正仿宋_GBK" w:hint="eastAsia"/>
          <w:color w:val="333333"/>
          <w:sz w:val="32"/>
          <w:szCs w:val="32"/>
          <w:bdr w:val="none" w:sz="0" w:space="0" w:color="auto" w:frame="1"/>
        </w:rPr>
        <w:t>的审批权限；情节特别严重的，依规实施挂牌督办或区域限批。</w:t>
      </w:r>
    </w:p>
    <w:p w14:paraId="514575BA" w14:textId="77777777" w:rsidR="00A86B3E" w:rsidRPr="00A86B3E" w:rsidRDefault="00A86B3E" w:rsidP="00A86B3E">
      <w:pPr>
        <w:pStyle w:val="a7"/>
        <w:spacing w:before="0" w:beforeAutospacing="0" w:after="0" w:afterAutospacing="0" w:line="590" w:lineRule="exact"/>
        <w:ind w:firstLineChars="200" w:firstLine="640"/>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（二十六）对于超越审批权限、违反法定程序或法定条件等进行审批的，依法依规追究相关审批部门和审批人员责任。</w:t>
      </w:r>
    </w:p>
    <w:p w14:paraId="70C2492B" w14:textId="6A34BE7D" w:rsidR="00A86B3E" w:rsidRPr="00A86B3E" w:rsidRDefault="00A86B3E" w:rsidP="00A86B3E">
      <w:pPr>
        <w:pStyle w:val="a7"/>
        <w:spacing w:before="0" w:beforeAutospacing="0" w:after="0" w:afterAutospacing="0" w:line="590" w:lineRule="exact"/>
        <w:rPr>
          <w:rFonts w:ascii="方正仿宋_GBK" w:eastAsia="方正仿宋_GBK" w:hAnsi="方正仿宋_GBK" w:cs="方正仿宋_GBK" w:hint="eastAsia"/>
          <w:color w:val="333333"/>
          <w:sz w:val="32"/>
          <w:szCs w:val="32"/>
          <w:bdr w:val="none" w:sz="0" w:space="0" w:color="auto" w:frame="1"/>
        </w:rPr>
      </w:pPr>
    </w:p>
    <w:p w14:paraId="687DE656" w14:textId="77777777" w:rsidR="00A86B3E" w:rsidRPr="00A86B3E" w:rsidRDefault="00A86B3E" w:rsidP="00A86B3E">
      <w:pPr>
        <w:pStyle w:val="a7"/>
        <w:spacing w:before="0" w:beforeAutospacing="0" w:after="0" w:afterAutospacing="0" w:line="590" w:lineRule="exact"/>
        <w:jc w:val="right"/>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江苏省生态环境厅</w:t>
      </w:r>
    </w:p>
    <w:p w14:paraId="40FA6ADA" w14:textId="77777777" w:rsidR="00A86B3E" w:rsidRPr="00A86B3E" w:rsidRDefault="00A86B3E" w:rsidP="00A86B3E">
      <w:pPr>
        <w:pStyle w:val="a7"/>
        <w:spacing w:before="0" w:beforeAutospacing="0" w:after="0" w:afterAutospacing="0" w:line="590" w:lineRule="exact"/>
        <w:jc w:val="right"/>
        <w:rPr>
          <w:rFonts w:ascii="方正仿宋_GBK" w:eastAsia="方正仿宋_GBK" w:hAnsi="方正仿宋_GBK" w:cs="方正仿宋_GBK" w:hint="eastAsia"/>
          <w:color w:val="333333"/>
          <w:sz w:val="32"/>
          <w:szCs w:val="32"/>
          <w:bdr w:val="none" w:sz="0" w:space="0" w:color="auto" w:frame="1"/>
        </w:rPr>
      </w:pPr>
      <w:r w:rsidRPr="00A86B3E">
        <w:rPr>
          <w:rFonts w:ascii="方正仿宋_GBK" w:eastAsia="方正仿宋_GBK" w:hAnsi="方正仿宋_GBK" w:cs="方正仿宋_GBK" w:hint="eastAsia"/>
          <w:color w:val="333333"/>
          <w:sz w:val="32"/>
          <w:szCs w:val="32"/>
          <w:bdr w:val="none" w:sz="0" w:space="0" w:color="auto" w:frame="1"/>
        </w:rPr>
        <w:t>2020年7月7日</w:t>
      </w:r>
    </w:p>
    <w:p w14:paraId="3CAA28EC" w14:textId="77777777" w:rsidR="00A86B3E" w:rsidRDefault="00A86B3E" w:rsidP="00A86B3E">
      <w:pPr>
        <w:pStyle w:val="a7"/>
        <w:spacing w:line="590" w:lineRule="exact"/>
        <w:rPr>
          <w:rFonts w:ascii="方正仿宋_GBK" w:eastAsia="方正仿宋_GBK" w:hAnsi="方正仿宋_GBK" w:cs="方正仿宋_GBK" w:hint="eastAsia"/>
          <w:color w:val="333333"/>
          <w:sz w:val="32"/>
          <w:szCs w:val="32"/>
          <w:bdr w:val="none" w:sz="0" w:space="0" w:color="auto" w:frame="1"/>
        </w:rPr>
        <w:sectPr w:rsidR="00A86B3E" w:rsidSect="00983306">
          <w:pgSz w:w="11906" w:h="16838"/>
          <w:pgMar w:top="1814" w:right="1531" w:bottom="1985" w:left="1531" w:header="851" w:footer="992" w:gutter="0"/>
          <w:cols w:space="425"/>
          <w:docGrid w:type="lines" w:linePitch="312"/>
        </w:sectPr>
      </w:pPr>
      <w:r w:rsidRPr="00A86B3E">
        <w:rPr>
          <w:rFonts w:ascii="方正仿宋_GBK" w:eastAsia="方正仿宋_GBK" w:hAnsi="方正仿宋_GBK" w:cs="方正仿宋_GBK" w:hint="eastAsia"/>
          <w:color w:val="333333"/>
          <w:sz w:val="32"/>
          <w:szCs w:val="32"/>
          <w:bdr w:val="none" w:sz="0" w:space="0" w:color="auto" w:frame="1"/>
        </w:rPr>
        <w:br/>
      </w:r>
    </w:p>
    <w:p w14:paraId="61E1FF77" w14:textId="77777777" w:rsidR="00A86B3E" w:rsidRPr="00A86B3E" w:rsidRDefault="00A86B3E" w:rsidP="00A86B3E">
      <w:pPr>
        <w:pStyle w:val="a7"/>
        <w:spacing w:line="590" w:lineRule="exact"/>
        <w:rPr>
          <w:rFonts w:ascii="方正黑体_GBK" w:eastAsia="方正黑体_GBK" w:hAnsi="方正仿宋_GBK" w:cs="方正仿宋_GBK" w:hint="eastAsia"/>
          <w:color w:val="333333"/>
          <w:sz w:val="32"/>
          <w:szCs w:val="32"/>
          <w:bdr w:val="none" w:sz="0" w:space="0" w:color="auto" w:frame="1"/>
        </w:rPr>
      </w:pPr>
      <w:r w:rsidRPr="00A86B3E">
        <w:rPr>
          <w:rFonts w:ascii="方正黑体_GBK" w:eastAsia="方正黑体_GBK" w:hAnsi="方正仿宋_GBK" w:cs="方正仿宋_GBK" w:hint="eastAsia"/>
          <w:color w:val="333333"/>
          <w:sz w:val="32"/>
          <w:szCs w:val="32"/>
          <w:bdr w:val="none" w:sz="0" w:space="0" w:color="auto" w:frame="1"/>
        </w:rPr>
        <w:lastRenderedPageBreak/>
        <w:t>附件</w:t>
      </w:r>
    </w:p>
    <w:p w14:paraId="7A6CF0FB" w14:textId="77777777" w:rsidR="00A86B3E" w:rsidRPr="00A86B3E" w:rsidRDefault="00A86B3E" w:rsidP="00A86B3E">
      <w:pPr>
        <w:pStyle w:val="a7"/>
        <w:spacing w:line="590" w:lineRule="exact"/>
        <w:jc w:val="center"/>
        <w:rPr>
          <w:rFonts w:ascii="方正小标宋_GBK" w:eastAsia="方正小标宋_GBK" w:hAnsi="方正仿宋_GBK" w:cs="方正仿宋_GBK" w:hint="eastAsia"/>
          <w:b/>
          <w:bCs/>
          <w:color w:val="333333"/>
          <w:sz w:val="36"/>
          <w:szCs w:val="36"/>
          <w:bdr w:val="none" w:sz="0" w:space="0" w:color="auto" w:frame="1"/>
        </w:rPr>
      </w:pPr>
      <w:r w:rsidRPr="00A86B3E">
        <w:rPr>
          <w:rFonts w:ascii="方正小标宋_GBK" w:eastAsia="方正小标宋_GBK" w:hAnsi="方正仿宋_GBK" w:cs="方正仿宋_GBK" w:hint="eastAsia"/>
          <w:b/>
          <w:bCs/>
          <w:color w:val="333333"/>
          <w:sz w:val="36"/>
          <w:szCs w:val="36"/>
          <w:bdr w:val="none" w:sz="0" w:space="0" w:color="auto" w:frame="1"/>
        </w:rPr>
        <w:t>重点行业清单</w:t>
      </w:r>
    </w:p>
    <w:tbl>
      <w:tblPr>
        <w:tblW w:w="0" w:type="auto"/>
        <w:tblCellMar>
          <w:left w:w="0" w:type="dxa"/>
          <w:right w:w="0" w:type="dxa"/>
        </w:tblCellMar>
        <w:tblLook w:val="04A0" w:firstRow="1" w:lastRow="0" w:firstColumn="1" w:lastColumn="0" w:noHBand="0" w:noVBand="1"/>
      </w:tblPr>
      <w:tblGrid>
        <w:gridCol w:w="494"/>
        <w:gridCol w:w="3467"/>
        <w:gridCol w:w="567"/>
        <w:gridCol w:w="4300"/>
      </w:tblGrid>
      <w:tr w:rsidR="00A86B3E" w:rsidRPr="00A86B3E" w14:paraId="263ED6BF" w14:textId="77777777" w:rsidTr="00A86B3E">
        <w:trPr>
          <w:trHeight w:val="570"/>
        </w:trPr>
        <w:tc>
          <w:tcPr>
            <w:tcW w:w="494" w:type="dxa"/>
            <w:tcBorders>
              <w:top w:val="single" w:sz="6" w:space="0" w:color="000000"/>
              <w:left w:val="single" w:sz="6" w:space="0" w:color="666666"/>
              <w:bottom w:val="single" w:sz="6" w:space="0" w:color="666666"/>
              <w:right w:val="single" w:sz="6" w:space="0" w:color="000000"/>
            </w:tcBorders>
            <w:shd w:val="clear" w:color="auto" w:fill="FFFFFF"/>
            <w:vAlign w:val="center"/>
            <w:hideMark/>
          </w:tcPr>
          <w:p w14:paraId="1ADBB3DB" w14:textId="77777777" w:rsidR="00A86B3E" w:rsidRPr="00A86B3E" w:rsidRDefault="00A86B3E" w:rsidP="00A86B3E">
            <w:pPr>
              <w:pStyle w:val="a7"/>
              <w:shd w:val="clear" w:color="auto" w:fill="FFFFFF"/>
              <w:jc w:val="center"/>
              <w:rPr>
                <w:rFonts w:ascii="方正仿宋_GBK" w:eastAsia="方正仿宋_GBK" w:hAnsi="方正仿宋_GBK" w:cs="方正仿宋_GBK" w:hint="eastAsia"/>
                <w:b/>
                <w:bCs/>
                <w:color w:val="333333"/>
                <w:sz w:val="28"/>
                <w:szCs w:val="28"/>
                <w:bdr w:val="none" w:sz="0" w:space="0" w:color="auto" w:frame="1"/>
              </w:rPr>
            </w:pPr>
            <w:r w:rsidRPr="00A86B3E">
              <w:rPr>
                <w:rFonts w:ascii="方正仿宋_GBK" w:eastAsia="方正仿宋_GBK" w:hAnsi="方正仿宋_GBK" w:cs="方正仿宋_GBK" w:hint="eastAsia"/>
                <w:b/>
                <w:bCs/>
                <w:color w:val="333333"/>
                <w:sz w:val="28"/>
                <w:szCs w:val="28"/>
                <w:bdr w:val="none" w:sz="0" w:space="0" w:color="auto" w:frame="1"/>
              </w:rPr>
              <w:t>序号</w:t>
            </w:r>
          </w:p>
        </w:tc>
        <w:tc>
          <w:tcPr>
            <w:tcW w:w="4034" w:type="dxa"/>
            <w:gridSpan w:val="2"/>
            <w:tcBorders>
              <w:top w:val="single" w:sz="6" w:space="0" w:color="000000"/>
              <w:left w:val="single" w:sz="6" w:space="0" w:color="auto"/>
              <w:bottom w:val="single" w:sz="6" w:space="0" w:color="666666"/>
              <w:right w:val="single" w:sz="6" w:space="0" w:color="000000"/>
            </w:tcBorders>
            <w:shd w:val="clear" w:color="auto" w:fill="FFFFFF"/>
            <w:vAlign w:val="center"/>
            <w:hideMark/>
          </w:tcPr>
          <w:p w14:paraId="798F8EA7" w14:textId="77777777" w:rsidR="00A86B3E" w:rsidRPr="00A86B3E" w:rsidRDefault="00A86B3E" w:rsidP="00A86B3E">
            <w:pPr>
              <w:pStyle w:val="a7"/>
              <w:shd w:val="clear" w:color="auto" w:fill="FFFFFF"/>
              <w:jc w:val="center"/>
              <w:rPr>
                <w:rFonts w:ascii="方正仿宋_GBK" w:eastAsia="方正仿宋_GBK" w:hAnsi="方正仿宋_GBK" w:cs="方正仿宋_GBK"/>
                <w:b/>
                <w:bCs/>
                <w:color w:val="333333"/>
                <w:sz w:val="28"/>
                <w:szCs w:val="28"/>
                <w:bdr w:val="none" w:sz="0" w:space="0" w:color="auto" w:frame="1"/>
              </w:rPr>
            </w:pPr>
            <w:r w:rsidRPr="00A86B3E">
              <w:rPr>
                <w:rFonts w:ascii="方正仿宋_GBK" w:eastAsia="方正仿宋_GBK" w:hAnsi="方正仿宋_GBK" w:cs="方正仿宋_GBK" w:hint="eastAsia"/>
                <w:b/>
                <w:bCs/>
                <w:color w:val="333333"/>
                <w:sz w:val="28"/>
                <w:szCs w:val="28"/>
                <w:bdr w:val="none" w:sz="0" w:space="0" w:color="auto" w:frame="1"/>
              </w:rPr>
              <w:t>《名录》</w:t>
            </w:r>
          </w:p>
          <w:p w14:paraId="1360A26B" w14:textId="77777777" w:rsidR="00A86B3E" w:rsidRPr="00A86B3E" w:rsidRDefault="00A86B3E" w:rsidP="00A86B3E">
            <w:pPr>
              <w:pStyle w:val="a7"/>
              <w:shd w:val="clear" w:color="auto" w:fill="FFFFFF"/>
              <w:jc w:val="center"/>
              <w:rPr>
                <w:rFonts w:ascii="方正仿宋_GBK" w:eastAsia="方正仿宋_GBK" w:hAnsi="方正仿宋_GBK" w:cs="方正仿宋_GBK"/>
                <w:b/>
                <w:bCs/>
                <w:color w:val="333333"/>
                <w:sz w:val="28"/>
                <w:szCs w:val="28"/>
                <w:bdr w:val="none" w:sz="0" w:space="0" w:color="auto" w:frame="1"/>
              </w:rPr>
            </w:pPr>
            <w:r w:rsidRPr="00A86B3E">
              <w:rPr>
                <w:rFonts w:ascii="方正仿宋_GBK" w:eastAsia="方正仿宋_GBK" w:hAnsi="方正仿宋_GBK" w:cs="方正仿宋_GBK" w:hint="eastAsia"/>
                <w:b/>
                <w:bCs/>
                <w:color w:val="333333"/>
                <w:sz w:val="28"/>
                <w:szCs w:val="28"/>
                <w:bdr w:val="none" w:sz="0" w:space="0" w:color="auto" w:frame="1"/>
              </w:rPr>
              <w:t>项目类别号</w:t>
            </w:r>
          </w:p>
        </w:tc>
        <w:tc>
          <w:tcPr>
            <w:tcW w:w="4300" w:type="dxa"/>
            <w:tcBorders>
              <w:top w:val="single" w:sz="6" w:space="0" w:color="000000"/>
              <w:left w:val="single" w:sz="6" w:space="0" w:color="auto"/>
              <w:bottom w:val="single" w:sz="6" w:space="0" w:color="666666"/>
              <w:right w:val="single" w:sz="6" w:space="0" w:color="000000"/>
            </w:tcBorders>
            <w:shd w:val="clear" w:color="auto" w:fill="FFFFFF"/>
            <w:vAlign w:val="center"/>
            <w:hideMark/>
          </w:tcPr>
          <w:p w14:paraId="7D439F2F" w14:textId="77777777" w:rsidR="00A86B3E" w:rsidRPr="00A86B3E" w:rsidRDefault="00A86B3E" w:rsidP="00A86B3E">
            <w:pPr>
              <w:pStyle w:val="a7"/>
              <w:shd w:val="clear" w:color="auto" w:fill="FFFFFF"/>
              <w:jc w:val="center"/>
              <w:rPr>
                <w:rFonts w:ascii="方正仿宋_GBK" w:eastAsia="方正仿宋_GBK" w:hAnsi="方正仿宋_GBK" w:cs="方正仿宋_GBK"/>
                <w:b/>
                <w:bCs/>
                <w:color w:val="333333"/>
                <w:sz w:val="28"/>
                <w:szCs w:val="28"/>
                <w:bdr w:val="none" w:sz="0" w:space="0" w:color="auto" w:frame="1"/>
              </w:rPr>
            </w:pPr>
            <w:r w:rsidRPr="00A86B3E">
              <w:rPr>
                <w:rFonts w:ascii="方正仿宋_GBK" w:eastAsia="方正仿宋_GBK" w:hAnsi="方正仿宋_GBK" w:cs="方正仿宋_GBK" w:hint="eastAsia"/>
                <w:b/>
                <w:bCs/>
                <w:color w:val="333333"/>
                <w:sz w:val="28"/>
                <w:szCs w:val="28"/>
                <w:bdr w:val="none" w:sz="0" w:space="0" w:color="auto" w:frame="1"/>
              </w:rPr>
              <w:t>项目类别</w:t>
            </w:r>
          </w:p>
        </w:tc>
      </w:tr>
      <w:tr w:rsidR="00A86B3E" w:rsidRPr="00A86B3E" w14:paraId="1562992A"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53C11CD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w:t>
            </w:r>
          </w:p>
        </w:tc>
        <w:tc>
          <w:tcPr>
            <w:tcW w:w="34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327CAB4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六、纺织业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73C321E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20</w:t>
            </w:r>
          </w:p>
        </w:tc>
        <w:tc>
          <w:tcPr>
            <w:tcW w:w="4300" w:type="dxa"/>
            <w:tcBorders>
              <w:top w:val="single" w:sz="6" w:space="0" w:color="000000"/>
              <w:left w:val="single" w:sz="6" w:space="0" w:color="auto"/>
              <w:bottom w:val="single" w:sz="6" w:space="0" w:color="666666"/>
              <w:right w:val="single" w:sz="6" w:space="0" w:color="000000"/>
            </w:tcBorders>
            <w:shd w:val="clear" w:color="auto" w:fill="FFFFFF"/>
            <w:vAlign w:val="center"/>
            <w:hideMark/>
          </w:tcPr>
          <w:p w14:paraId="1FF8585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纺织品制造</w:t>
            </w:r>
          </w:p>
        </w:tc>
      </w:tr>
      <w:tr w:rsidR="00A86B3E" w:rsidRPr="00A86B3E" w14:paraId="3677DEF6"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029AAEA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w:t>
            </w:r>
          </w:p>
        </w:tc>
        <w:tc>
          <w:tcPr>
            <w:tcW w:w="34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032A568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七、纺织服装、服饰业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0A46D63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21</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5A958E1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服装制造</w:t>
            </w:r>
          </w:p>
        </w:tc>
      </w:tr>
      <w:tr w:rsidR="00A86B3E" w:rsidRPr="00A86B3E" w14:paraId="0BAF27E6"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2FB1614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w:t>
            </w:r>
          </w:p>
        </w:tc>
        <w:tc>
          <w:tcPr>
            <w:tcW w:w="34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42ECC4F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八、皮革、毛皮、</w:t>
            </w:r>
            <w:r w:rsidRPr="00A86B3E">
              <w:rPr>
                <w:rFonts w:ascii="Cambria" w:eastAsia="方正仿宋_GBK" w:hAnsi="Cambria" w:cs="Cambria"/>
                <w:color w:val="333333"/>
                <w:sz w:val="28"/>
                <w:szCs w:val="28"/>
                <w:bdr w:val="none" w:sz="0" w:space="0" w:color="auto" w:frame="1"/>
              </w:rPr>
              <w:t> </w:t>
            </w:r>
            <w:r w:rsidRPr="00A86B3E">
              <w:rPr>
                <w:rFonts w:ascii="方正仿宋_GBK" w:eastAsia="方正仿宋_GBK" w:hAnsi="方正仿宋_GBK" w:cs="方正仿宋_GBK" w:hint="eastAsia"/>
                <w:color w:val="333333"/>
                <w:sz w:val="28"/>
                <w:szCs w:val="28"/>
                <w:bdr w:val="none" w:sz="0" w:space="0" w:color="auto" w:frame="1"/>
              </w:rPr>
              <w:t>羽毛及其制品和制鞋业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104C329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22</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563D609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皮革、毛皮、羽毛（绒）制品</w:t>
            </w:r>
          </w:p>
        </w:tc>
      </w:tr>
      <w:tr w:rsidR="00A86B3E" w:rsidRPr="00A86B3E" w14:paraId="0D74714E"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599A480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w:t>
            </w:r>
          </w:p>
        </w:tc>
        <w:tc>
          <w:tcPr>
            <w:tcW w:w="34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0EC9BAC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十一、造纸和纸制品业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6C0EA79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28</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094093D8"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纸浆、溶解浆、纤维浆等制造；造纸（含废纸造纸）</w:t>
            </w:r>
          </w:p>
        </w:tc>
      </w:tr>
      <w:tr w:rsidR="00A86B3E" w:rsidRPr="00A86B3E" w14:paraId="28BEFC97"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472B7AC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6A11FC08"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十四、石油加工、</w:t>
            </w:r>
            <w:r w:rsidRPr="00A86B3E">
              <w:rPr>
                <w:rFonts w:ascii="Cambria" w:eastAsia="方正仿宋_GBK" w:hAnsi="Cambria" w:cs="Cambria"/>
                <w:color w:val="333333"/>
                <w:sz w:val="28"/>
                <w:szCs w:val="28"/>
                <w:bdr w:val="none" w:sz="0" w:space="0" w:color="auto" w:frame="1"/>
              </w:rPr>
              <w:t> </w:t>
            </w:r>
            <w:r w:rsidRPr="00A86B3E">
              <w:rPr>
                <w:rFonts w:ascii="方正仿宋_GBK" w:eastAsia="方正仿宋_GBK" w:hAnsi="方正仿宋_GBK" w:cs="方正仿宋_GBK" w:hint="eastAsia"/>
                <w:color w:val="333333"/>
                <w:sz w:val="28"/>
                <w:szCs w:val="28"/>
                <w:bdr w:val="none" w:sz="0" w:space="0" w:color="auto" w:frame="1"/>
              </w:rPr>
              <w:t>炼焦业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4EFEB3A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33</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1C3E9AA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原油加工、天然气加工、油母页岩等提炼原油、煤制油、生物制油及其他石油制品</w:t>
            </w:r>
          </w:p>
        </w:tc>
      </w:tr>
      <w:tr w:rsidR="00A86B3E" w:rsidRPr="00A86B3E" w14:paraId="1F712578"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41ECE82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6</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3891E11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4F75753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34</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681F9A5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煤化工（含煤炭液化、气化）</w:t>
            </w:r>
          </w:p>
        </w:tc>
      </w:tr>
      <w:tr w:rsidR="00A86B3E" w:rsidRPr="00A86B3E" w14:paraId="65AC679F"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52B73DF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7</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5AD1109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21770F6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35</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6F95ECD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炼焦、煤炭热解、电石</w:t>
            </w:r>
          </w:p>
        </w:tc>
      </w:tr>
      <w:tr w:rsidR="00A86B3E" w:rsidRPr="00A86B3E" w14:paraId="2DAF0DE5"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2210257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8</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607B075F"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十五、化学原料和化学制品制造业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6AD6B4F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36</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49E9E97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基本化学原料制造；农药制造；涂料、染料、颜料、油墨及其类似产品制造；合成材料制造；专用化学</w:t>
            </w:r>
            <w:r w:rsidRPr="00A86B3E">
              <w:rPr>
                <w:rFonts w:ascii="方正仿宋_GBK" w:eastAsia="方正仿宋_GBK" w:hAnsi="方正仿宋_GBK" w:cs="方正仿宋_GBK" w:hint="eastAsia"/>
                <w:color w:val="333333"/>
                <w:sz w:val="28"/>
                <w:szCs w:val="28"/>
                <w:bdr w:val="none" w:sz="0" w:space="0" w:color="auto" w:frame="1"/>
              </w:rPr>
              <w:lastRenderedPageBreak/>
              <w:t>品制造；炸药、火工及焰火产品制造；水处理剂等制造</w:t>
            </w:r>
          </w:p>
        </w:tc>
      </w:tr>
      <w:tr w:rsidR="00A86B3E" w:rsidRPr="00A86B3E" w14:paraId="426129A5"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2FB4C77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lastRenderedPageBreak/>
              <w:t>9</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4555A9D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0261E6D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37</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00E0928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肥料制造</w:t>
            </w:r>
          </w:p>
        </w:tc>
      </w:tr>
      <w:tr w:rsidR="00A86B3E" w:rsidRPr="00A86B3E" w14:paraId="2E4FF615"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2487740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10</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7B7C110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61A53DF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38</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1B47D8A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半导体材料</w:t>
            </w:r>
          </w:p>
        </w:tc>
      </w:tr>
      <w:tr w:rsidR="00A86B3E" w:rsidRPr="00A86B3E" w14:paraId="6C3BFD99"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4CA054E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11</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3DE6E50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5DEC608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39</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504117D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日用化学品制造</w:t>
            </w:r>
          </w:p>
        </w:tc>
      </w:tr>
      <w:tr w:rsidR="00A86B3E" w:rsidRPr="00A86B3E" w14:paraId="2E322A13"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547CD1C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12</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5388175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十六、医药制造业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26F4DF0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40</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1B1C77F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化学药品制造；生物、生化制品制造</w:t>
            </w:r>
          </w:p>
        </w:tc>
      </w:tr>
      <w:tr w:rsidR="00A86B3E" w:rsidRPr="00A86B3E" w14:paraId="3E7708F8"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5584E65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13</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6686078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3EDB910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42</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08584C6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中成药制造、中药饮片加工</w:t>
            </w:r>
          </w:p>
        </w:tc>
      </w:tr>
      <w:tr w:rsidR="00A86B3E" w:rsidRPr="00A86B3E" w14:paraId="4B71B410"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779FE2D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14</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4BCF312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十七、化学纤维制造业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669D31D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44</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378D869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化学纤维制造</w:t>
            </w:r>
          </w:p>
        </w:tc>
      </w:tr>
      <w:tr w:rsidR="00A86B3E" w:rsidRPr="00A86B3E" w14:paraId="30FB77C6"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641595C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15</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2B20474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105AD03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45</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06F2F05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生物质纤维素乙醇生产</w:t>
            </w:r>
          </w:p>
        </w:tc>
      </w:tr>
      <w:tr w:rsidR="00A86B3E" w:rsidRPr="00A86B3E" w14:paraId="7070A144"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3A2EC0E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16</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2EABD6F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十八、橡胶和塑料制品业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11632C5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46</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24A887D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轮胎制造、再生橡胶制造、橡胶加工、橡胶制品制造及翻新</w:t>
            </w:r>
          </w:p>
        </w:tc>
      </w:tr>
      <w:tr w:rsidR="00A86B3E" w:rsidRPr="00A86B3E" w14:paraId="5A5BC58F"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2BE79D3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17</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6F866BC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12E2226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47</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084F041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塑料制品制造</w:t>
            </w:r>
          </w:p>
        </w:tc>
      </w:tr>
      <w:tr w:rsidR="00A86B3E" w:rsidRPr="00A86B3E" w14:paraId="762A613F"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0DB6E06F"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18</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3BCCC1D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十九、非金属矿物制品业</w:t>
            </w: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3936165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48</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6B033C3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水泥制造</w:t>
            </w:r>
          </w:p>
        </w:tc>
      </w:tr>
      <w:tr w:rsidR="00A86B3E" w:rsidRPr="00A86B3E" w14:paraId="26CCBF73"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52E1A88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19</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360BC3A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C5E7BE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52</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FC3D4EF"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玻璃及玻璃制品</w:t>
            </w:r>
          </w:p>
        </w:tc>
      </w:tr>
      <w:tr w:rsidR="00A86B3E" w:rsidRPr="00A86B3E" w14:paraId="54250B6E"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17D9647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20</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09EFD9D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185A25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54</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EB1C02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陶瓷制品</w:t>
            </w:r>
          </w:p>
        </w:tc>
      </w:tr>
      <w:tr w:rsidR="00A86B3E" w:rsidRPr="00A86B3E" w14:paraId="18430DD0"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2C34597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21</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6F58462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2887200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55</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62E5784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耐火材料及其制品</w:t>
            </w:r>
          </w:p>
        </w:tc>
      </w:tr>
      <w:tr w:rsidR="00A86B3E" w:rsidRPr="00A86B3E" w14:paraId="63E4BA67"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5F75A0E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22</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3EA9BA0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10531DD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56</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FABFBB8"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石墨及其他非金属矿物制品</w:t>
            </w:r>
          </w:p>
        </w:tc>
      </w:tr>
      <w:tr w:rsidR="00A86B3E" w:rsidRPr="00A86B3E" w14:paraId="6E0DC1A8"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58CFE53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23</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3A99937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二十、黑色金属冶炼和压延加工业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30BA712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58</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B93BED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炼铁、球团、烧结</w:t>
            </w:r>
          </w:p>
        </w:tc>
      </w:tr>
      <w:tr w:rsidR="00A86B3E" w:rsidRPr="00A86B3E" w14:paraId="299F1F69"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20CB2BA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24</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2D56E64F"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9CE3E7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59</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83F25E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炼钢</w:t>
            </w:r>
          </w:p>
        </w:tc>
      </w:tr>
      <w:tr w:rsidR="00A86B3E" w:rsidRPr="00A86B3E" w14:paraId="602231F3"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5884D40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lastRenderedPageBreak/>
              <w:t>25</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7AC755C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C31A9F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60</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2851AB3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黑色金属铸造</w:t>
            </w:r>
          </w:p>
        </w:tc>
      </w:tr>
      <w:tr w:rsidR="00A86B3E" w:rsidRPr="00A86B3E" w14:paraId="300FF080"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1AE3105F"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26</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13F7BED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2262008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61</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24BADF2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压延加工</w:t>
            </w:r>
          </w:p>
        </w:tc>
      </w:tr>
      <w:tr w:rsidR="00A86B3E" w:rsidRPr="00A86B3E" w14:paraId="69A1ED75"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6E8A38B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27</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47AE92A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F3C15B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62</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F19BE3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铁合金制造；锰、铬冶炼</w:t>
            </w:r>
          </w:p>
        </w:tc>
      </w:tr>
      <w:tr w:rsidR="00A86B3E" w:rsidRPr="00A86B3E" w14:paraId="43672A88"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041FA04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28</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4C54D0E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二十一、有色金属冶炼和压延加工业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6CDE491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63</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26A5D84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有色金属冶炼（含再生有色金属冶炼）</w:t>
            </w:r>
          </w:p>
        </w:tc>
      </w:tr>
      <w:tr w:rsidR="00A86B3E" w:rsidRPr="00A86B3E" w14:paraId="2030D7EE"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67D77E38"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29</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511209E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3C11C6E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64</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1108F878"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有色金属合金制造</w:t>
            </w:r>
          </w:p>
        </w:tc>
      </w:tr>
      <w:tr w:rsidR="00A86B3E" w:rsidRPr="00A86B3E" w14:paraId="7ED5267C"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0CD8921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30</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6B6A356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648FAC9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65</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6DC5C7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有色金属铸造</w:t>
            </w:r>
          </w:p>
        </w:tc>
      </w:tr>
      <w:tr w:rsidR="00A86B3E" w:rsidRPr="00A86B3E" w14:paraId="60D311B3"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523265A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31</w:t>
            </w:r>
          </w:p>
        </w:tc>
        <w:tc>
          <w:tcPr>
            <w:tcW w:w="34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2725BD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二十二、金属制品业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283AD67F"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68</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4439C6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金属制品表面处理及热处理加工</w:t>
            </w:r>
          </w:p>
        </w:tc>
      </w:tr>
      <w:tr w:rsidR="00A86B3E" w:rsidRPr="00A86B3E" w14:paraId="46A86EFC"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1C5ADF9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32</w:t>
            </w:r>
          </w:p>
        </w:tc>
        <w:tc>
          <w:tcPr>
            <w:tcW w:w="34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653F617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二十七、电气机械和器材制造业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B8BF1D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79</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2CABC58"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太阳能电池片</w:t>
            </w:r>
          </w:p>
        </w:tc>
      </w:tr>
      <w:tr w:rsidR="00A86B3E" w:rsidRPr="00A86B3E" w14:paraId="4E213A48"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46B68C6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33</w:t>
            </w:r>
          </w:p>
        </w:tc>
        <w:tc>
          <w:tcPr>
            <w:tcW w:w="34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6435BAA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三十、废弃资源综合利用业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C46E4C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86</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6C351A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废旧资源（含生物质）加工、再生利用</w:t>
            </w:r>
          </w:p>
        </w:tc>
      </w:tr>
      <w:tr w:rsidR="00A86B3E" w:rsidRPr="00A86B3E" w14:paraId="371B789A"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6BC5AD3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34</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1993787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三十一、电力、热力生产和供应业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9804FF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87</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A8839B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火力发电（含热电）</w:t>
            </w:r>
          </w:p>
        </w:tc>
      </w:tr>
      <w:tr w:rsidR="00A86B3E" w:rsidRPr="00A86B3E" w14:paraId="3187D37D"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33EE723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35</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5DA1037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50E073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90</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6381B9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生物质发电</w:t>
            </w:r>
          </w:p>
        </w:tc>
      </w:tr>
      <w:tr w:rsidR="00A86B3E" w:rsidRPr="00A86B3E" w14:paraId="715087BC"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42C9358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36</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3C16809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三十四、环境</w:t>
            </w:r>
            <w:proofErr w:type="gramStart"/>
            <w:r w:rsidRPr="00A86B3E">
              <w:rPr>
                <w:rFonts w:ascii="方正仿宋_GBK" w:eastAsia="方正仿宋_GBK" w:hAnsi="方正仿宋_GBK" w:cs="方正仿宋_GBK" w:hint="eastAsia"/>
                <w:color w:val="333333"/>
                <w:sz w:val="28"/>
                <w:szCs w:val="28"/>
                <w:bdr w:val="none" w:sz="0" w:space="0" w:color="auto" w:frame="1"/>
              </w:rPr>
              <w:t>治理业</w:t>
            </w:r>
            <w:proofErr w:type="gramEnd"/>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64EE0F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100</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B19369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危险废物（</w:t>
            </w:r>
            <w:proofErr w:type="gramStart"/>
            <w:r w:rsidRPr="00A86B3E">
              <w:rPr>
                <w:rFonts w:ascii="方正仿宋_GBK" w:eastAsia="方正仿宋_GBK" w:hAnsi="方正仿宋_GBK" w:cs="方正仿宋_GBK" w:hint="eastAsia"/>
                <w:color w:val="333333"/>
                <w:sz w:val="28"/>
                <w:szCs w:val="28"/>
                <w:bdr w:val="none" w:sz="0" w:space="0" w:color="auto" w:frame="1"/>
              </w:rPr>
              <w:t>含医疗</w:t>
            </w:r>
            <w:proofErr w:type="gramEnd"/>
            <w:r w:rsidRPr="00A86B3E">
              <w:rPr>
                <w:rFonts w:ascii="方正仿宋_GBK" w:eastAsia="方正仿宋_GBK" w:hAnsi="方正仿宋_GBK" w:cs="方正仿宋_GBK" w:hint="eastAsia"/>
                <w:color w:val="333333"/>
                <w:sz w:val="28"/>
                <w:szCs w:val="28"/>
                <w:bdr w:val="none" w:sz="0" w:space="0" w:color="auto" w:frame="1"/>
              </w:rPr>
              <w:t>废物）利用及处置</w:t>
            </w:r>
          </w:p>
        </w:tc>
      </w:tr>
      <w:tr w:rsidR="00A86B3E" w:rsidRPr="00A86B3E" w14:paraId="31A0DD24"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397436A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37</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3A625C98"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6A87139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101</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B06DED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一般工业固体废物（含污泥）处置及综合利用</w:t>
            </w:r>
          </w:p>
        </w:tc>
      </w:tr>
      <w:tr w:rsidR="00A86B3E" w:rsidRPr="00A86B3E" w14:paraId="38521D52"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0350768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38</w:t>
            </w:r>
          </w:p>
        </w:tc>
        <w:tc>
          <w:tcPr>
            <w:tcW w:w="34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0E0320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三十五、公共设施管理业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3ECCCC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104</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E77E32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城镇生活垃圾（含餐厨废弃物）集中处置</w:t>
            </w:r>
          </w:p>
        </w:tc>
      </w:tr>
      <w:tr w:rsidR="00A86B3E" w:rsidRPr="00A86B3E" w14:paraId="1A949E75"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413B979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lastRenderedPageBreak/>
              <w:t>39</w:t>
            </w:r>
          </w:p>
        </w:tc>
        <w:tc>
          <w:tcPr>
            <w:tcW w:w="34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2632B28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四十一、煤炭开采和</w:t>
            </w:r>
            <w:proofErr w:type="gramStart"/>
            <w:r w:rsidRPr="00A86B3E">
              <w:rPr>
                <w:rFonts w:ascii="方正仿宋_GBK" w:eastAsia="方正仿宋_GBK" w:hAnsi="方正仿宋_GBK" w:cs="方正仿宋_GBK" w:hint="eastAsia"/>
                <w:color w:val="333333"/>
                <w:sz w:val="28"/>
                <w:szCs w:val="28"/>
                <w:bdr w:val="none" w:sz="0" w:space="0" w:color="auto" w:frame="1"/>
              </w:rPr>
              <w:t>洗选业</w:t>
            </w:r>
            <w:proofErr w:type="gramEnd"/>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1F6B90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128</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12459C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煤炭开采</w:t>
            </w:r>
          </w:p>
        </w:tc>
      </w:tr>
      <w:tr w:rsidR="00A86B3E" w:rsidRPr="00A86B3E" w14:paraId="50AEC339"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528FA86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40</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6C3D20B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四十二、石油和天然气开采业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01D9C8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132</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B0B6F0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石油、页岩油开采</w:t>
            </w:r>
          </w:p>
        </w:tc>
      </w:tr>
      <w:tr w:rsidR="00A86B3E" w:rsidRPr="00A86B3E" w14:paraId="48F592FF"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5B84309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41</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7949326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81F649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133</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3762161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天然气、页岩气、砂岩气开采（含净化、液化）</w:t>
            </w:r>
          </w:p>
        </w:tc>
      </w:tr>
      <w:tr w:rsidR="00A86B3E" w:rsidRPr="00A86B3E" w14:paraId="6F2A5B0B"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10150E0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42</w:t>
            </w:r>
          </w:p>
        </w:tc>
        <w:tc>
          <w:tcPr>
            <w:tcW w:w="34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12C8617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四十三、黑色金属矿采选业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2C4FBED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135</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A580E5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黑色金属矿采选（含单独尾矿库）</w:t>
            </w:r>
          </w:p>
        </w:tc>
      </w:tr>
      <w:tr w:rsidR="00A86B3E" w:rsidRPr="00A86B3E" w14:paraId="785C1B53"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46F3AD7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43</w:t>
            </w:r>
          </w:p>
        </w:tc>
        <w:tc>
          <w:tcPr>
            <w:tcW w:w="34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D53248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四十四、有色金属矿采选业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9ACDE2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136</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7D458B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有色金属矿采选（含单独尾矿库）</w:t>
            </w:r>
          </w:p>
        </w:tc>
      </w:tr>
      <w:tr w:rsidR="00A86B3E" w:rsidRPr="00A86B3E" w14:paraId="28B9EE2E"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00913DD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44</w:t>
            </w:r>
          </w:p>
        </w:tc>
        <w:tc>
          <w:tcPr>
            <w:tcW w:w="34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EFEDA6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四十八、海洋工程</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20D146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153</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AD3C1A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围填海工程及海上堤坝工程</w:t>
            </w:r>
          </w:p>
        </w:tc>
      </w:tr>
      <w:tr w:rsidR="00A86B3E" w:rsidRPr="00A86B3E" w14:paraId="01634100"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7FF3169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45</w:t>
            </w:r>
          </w:p>
        </w:tc>
        <w:tc>
          <w:tcPr>
            <w:tcW w:w="3467" w:type="dxa"/>
            <w:vMerge w:val="restart"/>
            <w:tcBorders>
              <w:top w:val="single" w:sz="6" w:space="0" w:color="auto"/>
              <w:left w:val="single" w:sz="6" w:space="0" w:color="auto"/>
              <w:bottom w:val="single" w:sz="6" w:space="0" w:color="auto"/>
              <w:right w:val="single" w:sz="6" w:space="0" w:color="000000"/>
            </w:tcBorders>
            <w:shd w:val="clear" w:color="auto" w:fill="FFFFFF"/>
            <w:vAlign w:val="center"/>
            <w:hideMark/>
          </w:tcPr>
          <w:p w14:paraId="2BB60AA0"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四十九、交通运输业、管道运输业和仓储业</w:t>
            </w: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1C27478"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157</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1BFAD8F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等级公路（不含维护，不含改扩建四级公路）</w:t>
            </w:r>
          </w:p>
        </w:tc>
      </w:tr>
      <w:tr w:rsidR="00A86B3E" w:rsidRPr="00A86B3E" w14:paraId="098920C3"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57C1545F"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46</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2ECEA34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85A5C7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158</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D9934B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新建、增建铁路</w:t>
            </w:r>
          </w:p>
        </w:tc>
      </w:tr>
      <w:tr w:rsidR="00A86B3E" w:rsidRPr="00A86B3E" w14:paraId="4B99C622"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6CBA941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47</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4CD0C3A6"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FEE8A3F"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159</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D3A960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改建铁路</w:t>
            </w:r>
          </w:p>
        </w:tc>
      </w:tr>
      <w:tr w:rsidR="00A86B3E" w:rsidRPr="00A86B3E" w14:paraId="1497B8B3"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6552E67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48</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3860FE9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C147F2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160</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395F359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铁路枢纽</w:t>
            </w:r>
          </w:p>
        </w:tc>
      </w:tr>
      <w:tr w:rsidR="00A86B3E" w:rsidRPr="00A86B3E" w14:paraId="50ACFC89"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1B95728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49</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4F56CA0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F906DF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161</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2D7824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机场</w:t>
            </w:r>
          </w:p>
        </w:tc>
      </w:tr>
      <w:tr w:rsidR="00A86B3E" w:rsidRPr="00A86B3E" w14:paraId="72F7E334"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1760F69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50</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7DE13BD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44C0EB3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163</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380D580E"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油气、液体化工码头</w:t>
            </w:r>
          </w:p>
        </w:tc>
      </w:tr>
      <w:tr w:rsidR="00A86B3E" w:rsidRPr="00A86B3E" w14:paraId="19A3E342"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2AD4451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51</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2C6B5F4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2E33953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164</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0BF0381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干散货（含煤炭、矿石）、件杂、多用途、通用码头</w:t>
            </w:r>
          </w:p>
        </w:tc>
      </w:tr>
      <w:tr w:rsidR="00A86B3E" w:rsidRPr="00A86B3E" w14:paraId="12BDB336"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3F5210D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52</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4A5D45A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746C67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165</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1382A5A"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集装箱专用码头</w:t>
            </w:r>
          </w:p>
        </w:tc>
      </w:tr>
      <w:tr w:rsidR="00A86B3E" w:rsidRPr="00A86B3E" w14:paraId="1DDAA9E7"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1290E37B"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53</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5B739663"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C5D305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176</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1E14C51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石油、天然气、页岩气、成品油管线（不含城市天然气管线）</w:t>
            </w:r>
          </w:p>
        </w:tc>
      </w:tr>
      <w:tr w:rsidR="00A86B3E" w:rsidRPr="00A86B3E" w14:paraId="2BCC78C4"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68B4B784"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54</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77F1306C"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ADB8788"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177</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2EB669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化学品输送管线</w:t>
            </w:r>
          </w:p>
        </w:tc>
      </w:tr>
      <w:tr w:rsidR="00A86B3E" w:rsidRPr="00A86B3E" w14:paraId="1C059A1B" w14:textId="77777777" w:rsidTr="00A86B3E">
        <w:trPr>
          <w:trHeight w:val="570"/>
        </w:trPr>
        <w:tc>
          <w:tcPr>
            <w:tcW w:w="494" w:type="dxa"/>
            <w:tcBorders>
              <w:top w:val="single" w:sz="6" w:space="0" w:color="auto"/>
              <w:left w:val="single" w:sz="6" w:space="0" w:color="666666"/>
              <w:bottom w:val="single" w:sz="6" w:space="0" w:color="000000"/>
              <w:right w:val="single" w:sz="6" w:space="0" w:color="000000"/>
            </w:tcBorders>
            <w:shd w:val="clear" w:color="auto" w:fill="FFFFFF"/>
            <w:vAlign w:val="center"/>
            <w:hideMark/>
          </w:tcPr>
          <w:p w14:paraId="5E41C7F9"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lastRenderedPageBreak/>
              <w:t>55</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1CA1945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7DC3C0B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178</w:t>
            </w:r>
          </w:p>
        </w:tc>
        <w:tc>
          <w:tcPr>
            <w:tcW w:w="4300" w:type="dxa"/>
            <w:tcBorders>
              <w:top w:val="single" w:sz="6" w:space="0" w:color="auto"/>
              <w:left w:val="single" w:sz="6" w:space="0" w:color="auto"/>
              <w:bottom w:val="single" w:sz="6" w:space="0" w:color="000000"/>
              <w:right w:val="single" w:sz="6" w:space="0" w:color="000000"/>
            </w:tcBorders>
            <w:shd w:val="clear" w:color="auto" w:fill="FFFFFF"/>
            <w:vAlign w:val="center"/>
            <w:hideMark/>
          </w:tcPr>
          <w:p w14:paraId="59C60047"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油库（不含加油站的油库）</w:t>
            </w:r>
          </w:p>
        </w:tc>
      </w:tr>
      <w:tr w:rsidR="00A86B3E" w:rsidRPr="00A86B3E" w14:paraId="549B8C6E" w14:textId="77777777" w:rsidTr="00A86B3E">
        <w:trPr>
          <w:trHeight w:val="570"/>
        </w:trPr>
        <w:tc>
          <w:tcPr>
            <w:tcW w:w="494" w:type="dxa"/>
            <w:tcBorders>
              <w:top w:val="single" w:sz="6" w:space="0" w:color="auto"/>
              <w:left w:val="single" w:sz="6" w:space="0" w:color="666666"/>
              <w:bottom w:val="single" w:sz="6" w:space="0" w:color="666666"/>
              <w:right w:val="single" w:sz="6" w:space="0" w:color="000000"/>
            </w:tcBorders>
            <w:shd w:val="clear" w:color="auto" w:fill="FFFFFF"/>
            <w:vAlign w:val="center"/>
            <w:hideMark/>
          </w:tcPr>
          <w:p w14:paraId="1DF5D062"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56</w:t>
            </w:r>
          </w:p>
        </w:tc>
        <w:tc>
          <w:tcPr>
            <w:tcW w:w="3467" w:type="dxa"/>
            <w:vMerge/>
            <w:tcBorders>
              <w:top w:val="single" w:sz="6" w:space="0" w:color="auto"/>
              <w:left w:val="single" w:sz="6" w:space="0" w:color="auto"/>
              <w:bottom w:val="single" w:sz="6" w:space="0" w:color="auto"/>
              <w:right w:val="single" w:sz="6" w:space="0" w:color="000000"/>
            </w:tcBorders>
            <w:vAlign w:val="center"/>
            <w:hideMark/>
          </w:tcPr>
          <w:p w14:paraId="7A47F985"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p>
        </w:tc>
        <w:tc>
          <w:tcPr>
            <w:tcW w:w="567"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363C4CD1"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color w:val="333333"/>
                <w:sz w:val="28"/>
                <w:szCs w:val="28"/>
                <w:bdr w:val="none" w:sz="0" w:space="0" w:color="auto" w:frame="1"/>
              </w:rPr>
              <w:t>179</w:t>
            </w:r>
          </w:p>
        </w:tc>
        <w:tc>
          <w:tcPr>
            <w:tcW w:w="4300" w:type="dxa"/>
            <w:tcBorders>
              <w:top w:val="single" w:sz="6" w:space="0" w:color="auto"/>
              <w:left w:val="single" w:sz="6" w:space="0" w:color="auto"/>
              <w:bottom w:val="single" w:sz="6" w:space="0" w:color="666666"/>
              <w:right w:val="single" w:sz="6" w:space="0" w:color="000000"/>
            </w:tcBorders>
            <w:shd w:val="clear" w:color="auto" w:fill="FFFFFF"/>
            <w:vAlign w:val="center"/>
            <w:hideMark/>
          </w:tcPr>
          <w:p w14:paraId="425BBE2D" w14:textId="77777777" w:rsidR="00A86B3E" w:rsidRPr="00A86B3E" w:rsidRDefault="00A86B3E" w:rsidP="00A86B3E">
            <w:pPr>
              <w:pStyle w:val="a7"/>
              <w:shd w:val="clear" w:color="auto" w:fill="FFFFFF"/>
              <w:jc w:val="center"/>
              <w:rPr>
                <w:rFonts w:ascii="方正仿宋_GBK" w:eastAsia="方正仿宋_GBK" w:hAnsi="方正仿宋_GBK" w:cs="方正仿宋_GBK"/>
                <w:color w:val="333333"/>
                <w:sz w:val="28"/>
                <w:szCs w:val="28"/>
                <w:bdr w:val="none" w:sz="0" w:space="0" w:color="auto" w:frame="1"/>
              </w:rPr>
            </w:pPr>
            <w:r w:rsidRPr="00A86B3E">
              <w:rPr>
                <w:rFonts w:ascii="方正仿宋_GBK" w:eastAsia="方正仿宋_GBK" w:hAnsi="方正仿宋_GBK" w:cs="方正仿宋_GBK" w:hint="eastAsia"/>
                <w:color w:val="333333"/>
                <w:sz w:val="28"/>
                <w:szCs w:val="28"/>
                <w:bdr w:val="none" w:sz="0" w:space="0" w:color="auto" w:frame="1"/>
              </w:rPr>
              <w:t>气库（含</w:t>
            </w:r>
            <w:r w:rsidRPr="00A86B3E">
              <w:rPr>
                <w:rFonts w:ascii="方正仿宋_GBK" w:eastAsia="方正仿宋_GBK" w:hAnsi="方正仿宋_GBK" w:cs="方正仿宋_GBK"/>
                <w:color w:val="333333"/>
                <w:sz w:val="28"/>
                <w:szCs w:val="28"/>
                <w:bdr w:val="none" w:sz="0" w:space="0" w:color="auto" w:frame="1"/>
              </w:rPr>
              <w:t>LNG</w:t>
            </w:r>
            <w:r w:rsidRPr="00A86B3E">
              <w:rPr>
                <w:rFonts w:ascii="方正仿宋_GBK" w:eastAsia="方正仿宋_GBK" w:hAnsi="方正仿宋_GBK" w:cs="方正仿宋_GBK" w:hint="eastAsia"/>
                <w:color w:val="333333"/>
                <w:sz w:val="28"/>
                <w:szCs w:val="28"/>
                <w:bdr w:val="none" w:sz="0" w:space="0" w:color="auto" w:frame="1"/>
              </w:rPr>
              <w:t>库，不含加气站的气库）</w:t>
            </w:r>
          </w:p>
        </w:tc>
      </w:tr>
    </w:tbl>
    <w:p w14:paraId="4527645C" w14:textId="1593C7B6" w:rsidR="006268E3" w:rsidRPr="006268E3" w:rsidRDefault="00A86B3E" w:rsidP="00A86B3E">
      <w:pPr>
        <w:pStyle w:val="a7"/>
        <w:spacing w:line="590" w:lineRule="exact"/>
        <w:rPr>
          <w:rFonts w:hint="eastAsia"/>
        </w:rPr>
      </w:pPr>
      <w:r w:rsidRPr="00A86B3E">
        <w:rPr>
          <w:rFonts w:ascii="方正仿宋_GBK" w:eastAsia="方正仿宋_GBK" w:hAnsi="方正仿宋_GBK" w:cs="方正仿宋_GBK" w:hint="eastAsia"/>
          <w:color w:val="333333"/>
          <w:sz w:val="32"/>
          <w:szCs w:val="32"/>
          <w:bdr w:val="none" w:sz="0" w:space="0" w:color="auto" w:frame="1"/>
        </w:rPr>
        <w:t>说明：本清单根据《建设项目环境影响评价分类管理名录》（2018年修正）制定，上述项目类别均指编制环境影响报告书的项目。若名录有更新、调整，本清单同步更新、调整。</w:t>
      </w:r>
    </w:p>
    <w:sectPr w:rsidR="006268E3" w:rsidRPr="006268E3" w:rsidSect="00983306">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BF9E7C" w14:textId="77777777" w:rsidR="00D576C4" w:rsidRDefault="00D576C4" w:rsidP="00983306">
      <w:pPr>
        <w:rPr>
          <w:rFonts w:hint="eastAsia"/>
        </w:rPr>
      </w:pPr>
      <w:r>
        <w:separator/>
      </w:r>
    </w:p>
  </w:endnote>
  <w:endnote w:type="continuationSeparator" w:id="0">
    <w:p w14:paraId="07FB684B" w14:textId="77777777" w:rsidR="00D576C4" w:rsidRDefault="00D576C4" w:rsidP="00983306">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FF8AAD" w14:textId="77777777" w:rsidR="00D576C4" w:rsidRDefault="00D576C4" w:rsidP="00983306">
      <w:pPr>
        <w:rPr>
          <w:rFonts w:hint="eastAsia"/>
        </w:rPr>
      </w:pPr>
      <w:r>
        <w:separator/>
      </w:r>
    </w:p>
  </w:footnote>
  <w:footnote w:type="continuationSeparator" w:id="0">
    <w:p w14:paraId="65E79379" w14:textId="77777777" w:rsidR="00D576C4" w:rsidRDefault="00D576C4" w:rsidP="00983306">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E63"/>
    <w:rsid w:val="000777F0"/>
    <w:rsid w:val="00323408"/>
    <w:rsid w:val="006268E3"/>
    <w:rsid w:val="00630C1B"/>
    <w:rsid w:val="00655C9A"/>
    <w:rsid w:val="00983306"/>
    <w:rsid w:val="00A23A40"/>
    <w:rsid w:val="00A86B3E"/>
    <w:rsid w:val="00D576C4"/>
    <w:rsid w:val="00E15E63"/>
    <w:rsid w:val="00F91F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CC7563"/>
  <w15:chartTrackingRefBased/>
  <w15:docId w15:val="{1107479C-84EB-4BBA-BDFE-BBB209E98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83306"/>
    <w:pPr>
      <w:tabs>
        <w:tab w:val="center" w:pos="4153"/>
        <w:tab w:val="right" w:pos="8306"/>
      </w:tabs>
      <w:snapToGrid w:val="0"/>
      <w:jc w:val="center"/>
    </w:pPr>
    <w:rPr>
      <w:sz w:val="18"/>
      <w:szCs w:val="18"/>
    </w:rPr>
  </w:style>
  <w:style w:type="character" w:customStyle="1" w:styleId="a4">
    <w:name w:val="页眉 字符"/>
    <w:basedOn w:val="a0"/>
    <w:link w:val="a3"/>
    <w:uiPriority w:val="99"/>
    <w:rsid w:val="00983306"/>
    <w:rPr>
      <w:sz w:val="18"/>
      <w:szCs w:val="18"/>
    </w:rPr>
  </w:style>
  <w:style w:type="paragraph" w:styleId="a5">
    <w:name w:val="footer"/>
    <w:basedOn w:val="a"/>
    <w:link w:val="a6"/>
    <w:uiPriority w:val="99"/>
    <w:unhideWhenUsed/>
    <w:rsid w:val="00983306"/>
    <w:pPr>
      <w:tabs>
        <w:tab w:val="center" w:pos="4153"/>
        <w:tab w:val="right" w:pos="8306"/>
      </w:tabs>
      <w:snapToGrid w:val="0"/>
      <w:jc w:val="left"/>
    </w:pPr>
    <w:rPr>
      <w:sz w:val="18"/>
      <w:szCs w:val="18"/>
    </w:rPr>
  </w:style>
  <w:style w:type="character" w:customStyle="1" w:styleId="a6">
    <w:name w:val="页脚 字符"/>
    <w:basedOn w:val="a0"/>
    <w:link w:val="a5"/>
    <w:uiPriority w:val="99"/>
    <w:rsid w:val="00983306"/>
    <w:rPr>
      <w:sz w:val="18"/>
      <w:szCs w:val="18"/>
    </w:rPr>
  </w:style>
  <w:style w:type="paragraph" w:styleId="a7">
    <w:name w:val="Normal (Web)"/>
    <w:basedOn w:val="a"/>
    <w:uiPriority w:val="99"/>
    <w:unhideWhenUsed/>
    <w:rsid w:val="006268E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4855850">
      <w:bodyDiv w:val="1"/>
      <w:marLeft w:val="0"/>
      <w:marRight w:val="0"/>
      <w:marTop w:val="0"/>
      <w:marBottom w:val="0"/>
      <w:divBdr>
        <w:top w:val="none" w:sz="0" w:space="0" w:color="auto"/>
        <w:left w:val="none" w:sz="0" w:space="0" w:color="auto"/>
        <w:bottom w:val="none" w:sz="0" w:space="0" w:color="auto"/>
        <w:right w:val="none" w:sz="0" w:space="0" w:color="auto"/>
      </w:divBdr>
    </w:div>
    <w:div w:id="392394335">
      <w:bodyDiv w:val="1"/>
      <w:marLeft w:val="0"/>
      <w:marRight w:val="0"/>
      <w:marTop w:val="0"/>
      <w:marBottom w:val="0"/>
      <w:divBdr>
        <w:top w:val="none" w:sz="0" w:space="0" w:color="auto"/>
        <w:left w:val="none" w:sz="0" w:space="0" w:color="auto"/>
        <w:bottom w:val="none" w:sz="0" w:space="0" w:color="auto"/>
        <w:right w:val="none" w:sz="0" w:space="0" w:color="auto"/>
      </w:divBdr>
    </w:div>
    <w:div w:id="626743800">
      <w:bodyDiv w:val="1"/>
      <w:marLeft w:val="0"/>
      <w:marRight w:val="0"/>
      <w:marTop w:val="0"/>
      <w:marBottom w:val="0"/>
      <w:divBdr>
        <w:top w:val="none" w:sz="0" w:space="0" w:color="auto"/>
        <w:left w:val="none" w:sz="0" w:space="0" w:color="auto"/>
        <w:bottom w:val="none" w:sz="0" w:space="0" w:color="auto"/>
        <w:right w:val="none" w:sz="0" w:space="0" w:color="auto"/>
      </w:divBdr>
    </w:div>
    <w:div w:id="954754161">
      <w:bodyDiv w:val="1"/>
      <w:marLeft w:val="0"/>
      <w:marRight w:val="0"/>
      <w:marTop w:val="0"/>
      <w:marBottom w:val="0"/>
      <w:divBdr>
        <w:top w:val="none" w:sz="0" w:space="0" w:color="auto"/>
        <w:left w:val="none" w:sz="0" w:space="0" w:color="auto"/>
        <w:bottom w:val="none" w:sz="0" w:space="0" w:color="auto"/>
        <w:right w:val="none" w:sz="0" w:space="0" w:color="auto"/>
      </w:divBdr>
    </w:div>
    <w:div w:id="1247031227">
      <w:bodyDiv w:val="1"/>
      <w:marLeft w:val="0"/>
      <w:marRight w:val="0"/>
      <w:marTop w:val="0"/>
      <w:marBottom w:val="0"/>
      <w:divBdr>
        <w:top w:val="none" w:sz="0" w:space="0" w:color="auto"/>
        <w:left w:val="none" w:sz="0" w:space="0" w:color="auto"/>
        <w:bottom w:val="none" w:sz="0" w:space="0" w:color="auto"/>
        <w:right w:val="none" w:sz="0" w:space="0" w:color="auto"/>
      </w:divBdr>
    </w:div>
    <w:div w:id="1345126824">
      <w:bodyDiv w:val="1"/>
      <w:marLeft w:val="0"/>
      <w:marRight w:val="0"/>
      <w:marTop w:val="0"/>
      <w:marBottom w:val="0"/>
      <w:divBdr>
        <w:top w:val="none" w:sz="0" w:space="0" w:color="auto"/>
        <w:left w:val="none" w:sz="0" w:space="0" w:color="auto"/>
        <w:bottom w:val="none" w:sz="0" w:space="0" w:color="auto"/>
        <w:right w:val="none" w:sz="0" w:space="0" w:color="auto"/>
      </w:divBdr>
    </w:div>
    <w:div w:id="1396854042">
      <w:bodyDiv w:val="1"/>
      <w:marLeft w:val="0"/>
      <w:marRight w:val="0"/>
      <w:marTop w:val="0"/>
      <w:marBottom w:val="0"/>
      <w:divBdr>
        <w:top w:val="none" w:sz="0" w:space="0" w:color="auto"/>
        <w:left w:val="none" w:sz="0" w:space="0" w:color="auto"/>
        <w:bottom w:val="none" w:sz="0" w:space="0" w:color="auto"/>
        <w:right w:val="none" w:sz="0" w:space="0" w:color="auto"/>
      </w:divBdr>
    </w:div>
    <w:div w:id="1604998329">
      <w:bodyDiv w:val="1"/>
      <w:marLeft w:val="0"/>
      <w:marRight w:val="0"/>
      <w:marTop w:val="0"/>
      <w:marBottom w:val="0"/>
      <w:divBdr>
        <w:top w:val="none" w:sz="0" w:space="0" w:color="auto"/>
        <w:left w:val="none" w:sz="0" w:space="0" w:color="auto"/>
        <w:bottom w:val="none" w:sz="0" w:space="0" w:color="auto"/>
        <w:right w:val="none" w:sz="0" w:space="0" w:color="auto"/>
      </w:divBdr>
    </w:div>
    <w:div w:id="1955013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11</Pages>
  <Words>616</Words>
  <Characters>3514</Characters>
  <Application>Microsoft Office Word</Application>
  <DocSecurity>0</DocSecurity>
  <Lines>29</Lines>
  <Paragraphs>8</Paragraphs>
  <ScaleCrop>false</ScaleCrop>
  <Company/>
  <LinksUpToDate>false</LinksUpToDate>
  <CharactersWithSpaces>4122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艺 封</dc:creator>
  <cp:keywords/>
  <dc:description/>
  <cp:lastModifiedBy>艺 封</cp:lastModifiedBy>
  <cp:revision>4</cp:revision>
  <dcterms:created xsi:type="dcterms:W3CDTF">2024-09-25T02:03:00Z</dcterms:created>
  <dcterms:modified xsi:type="dcterms:W3CDTF">2024-09-25T03:15:00Z</dcterms:modified>
</cp:coreProperties>
</file>