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eastAsia="方正小标宋_GBK"/>
          <w:b/>
          <w:sz w:val="24"/>
        </w:rPr>
      </w:pPr>
      <w:r>
        <w:rPr>
          <w:rFonts w:hint="eastAsia" w:eastAsia="方正小标宋_GBK"/>
          <w:b/>
          <w:sz w:val="24"/>
          <w:u w:val="single"/>
        </w:rPr>
        <w:t>《</w:t>
      </w:r>
      <w:r>
        <w:rPr>
          <w:rFonts w:eastAsia="方正小标宋_GBK"/>
          <w:b/>
          <w:sz w:val="24"/>
          <w:u w:val="single"/>
        </w:rPr>
        <w:t>环境空气气态污染物（SO</w:t>
      </w:r>
      <w:r>
        <w:rPr>
          <w:rFonts w:eastAsia="方正小标宋_GBK"/>
          <w:b/>
          <w:sz w:val="24"/>
          <w:u w:val="single"/>
          <w:vertAlign w:val="subscript"/>
        </w:rPr>
        <w:t>2</w:t>
      </w:r>
      <w:r>
        <w:rPr>
          <w:rFonts w:eastAsia="方正小标宋_GBK"/>
          <w:b/>
          <w:sz w:val="24"/>
          <w:u w:val="single"/>
        </w:rPr>
        <w:t>、NO</w:t>
      </w:r>
      <w:r>
        <w:rPr>
          <w:rFonts w:eastAsia="方正小标宋_GBK"/>
          <w:b/>
          <w:sz w:val="24"/>
          <w:u w:val="single"/>
          <w:vertAlign w:val="subscript"/>
        </w:rPr>
        <w:t>2</w:t>
      </w:r>
      <w:r>
        <w:rPr>
          <w:rFonts w:eastAsia="方正小标宋_GBK"/>
          <w:b/>
          <w:sz w:val="24"/>
          <w:u w:val="single"/>
        </w:rPr>
        <w:t>、NO、O</w:t>
      </w:r>
      <w:r>
        <w:rPr>
          <w:rFonts w:eastAsia="方正小标宋_GBK"/>
          <w:b/>
          <w:sz w:val="24"/>
          <w:u w:val="single"/>
          <w:vertAlign w:val="subscript"/>
        </w:rPr>
        <w:t>3</w:t>
      </w:r>
      <w:r>
        <w:rPr>
          <w:rFonts w:eastAsia="方正小标宋_GBK"/>
          <w:b/>
          <w:sz w:val="24"/>
          <w:u w:val="single"/>
        </w:rPr>
        <w:t>、CO）传感器法自动监测系统技术要求及检测方法</w:t>
      </w:r>
      <w:r>
        <w:rPr>
          <w:rFonts w:hint="eastAsia" w:eastAsia="方正小标宋_GBK"/>
          <w:b/>
          <w:sz w:val="24"/>
          <w:u w:val="single"/>
        </w:rPr>
        <w:t>》</w:t>
      </w:r>
      <w:r>
        <w:rPr>
          <w:rFonts w:eastAsia="方正小标宋_GBK"/>
          <w:b/>
          <w:sz w:val="24"/>
        </w:rPr>
        <w:t>标准（征求意见稿）</w:t>
      </w:r>
    </w:p>
    <w:p>
      <w:pPr>
        <w:spacing w:line="480" w:lineRule="auto"/>
        <w:jc w:val="center"/>
        <w:rPr>
          <w:rFonts w:eastAsia="方正小标宋_GBK"/>
          <w:b/>
          <w:sz w:val="24"/>
        </w:rPr>
      </w:pPr>
      <w:r>
        <w:rPr>
          <w:rFonts w:eastAsia="方正小标宋_GBK"/>
          <w:b/>
          <w:sz w:val="24"/>
        </w:rPr>
        <w:t>反馈意见汇总表</w:t>
      </w:r>
    </w:p>
    <w:p>
      <w:pPr>
        <w:jc w:val="center"/>
        <w:rPr>
          <w:sz w:val="24"/>
        </w:rPr>
      </w:pPr>
    </w:p>
    <w:tbl>
      <w:tblPr>
        <w:tblStyle w:val="9"/>
        <w:tblW w:w="14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1134"/>
        <w:gridCol w:w="1984"/>
        <w:gridCol w:w="1560"/>
        <w:gridCol w:w="1842"/>
        <w:gridCol w:w="284"/>
        <w:gridCol w:w="567"/>
        <w:gridCol w:w="709"/>
        <w:gridCol w:w="184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80" w:type="dxa"/>
            <w:gridSpan w:val="2"/>
            <w:tcBorders>
              <w:right w:val="single" w:color="auto" w:sz="4" w:space="0"/>
            </w:tcBorders>
            <w:vAlign w:val="center"/>
          </w:tcPr>
          <w:p>
            <w:pPr>
              <w:jc w:val="center"/>
              <w:rPr>
                <w:rFonts w:ascii="黑体" w:hAnsi="黑体" w:eastAsia="黑体"/>
                <w:b/>
                <w:bCs/>
                <w:sz w:val="24"/>
                <w:szCs w:val="21"/>
              </w:rPr>
            </w:pPr>
            <w:r>
              <w:rPr>
                <w:b/>
                <w:sz w:val="24"/>
                <w:szCs w:val="21"/>
              </w:rPr>
              <w:t>标准名称</w:t>
            </w:r>
          </w:p>
        </w:tc>
        <w:tc>
          <w:tcPr>
            <w:tcW w:w="1275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 w:val="24"/>
                <w:szCs w:val="21"/>
              </w:rPr>
            </w:pPr>
            <w:r>
              <w:rPr>
                <w:rFonts w:hint="eastAsia"/>
                <w:bCs/>
                <w:color w:val="000000"/>
                <w:sz w:val="24"/>
                <w:szCs w:val="28"/>
              </w:rPr>
              <w:t>《</w:t>
            </w:r>
            <w:r>
              <w:rPr>
                <w:bCs/>
                <w:color w:val="000000"/>
                <w:sz w:val="24"/>
                <w:szCs w:val="28"/>
              </w:rPr>
              <w:t>环境空气气态污染物（SO</w:t>
            </w:r>
            <w:r>
              <w:rPr>
                <w:bCs/>
                <w:color w:val="000000"/>
                <w:sz w:val="24"/>
                <w:szCs w:val="28"/>
                <w:vertAlign w:val="subscript"/>
              </w:rPr>
              <w:t>2</w:t>
            </w:r>
            <w:r>
              <w:rPr>
                <w:bCs/>
                <w:color w:val="000000"/>
                <w:sz w:val="24"/>
                <w:szCs w:val="28"/>
              </w:rPr>
              <w:t>、NO</w:t>
            </w:r>
            <w:r>
              <w:rPr>
                <w:bCs/>
                <w:color w:val="000000"/>
                <w:sz w:val="24"/>
                <w:szCs w:val="28"/>
                <w:vertAlign w:val="subscript"/>
              </w:rPr>
              <w:t>2</w:t>
            </w:r>
            <w:r>
              <w:rPr>
                <w:bCs/>
                <w:color w:val="000000"/>
                <w:sz w:val="24"/>
                <w:szCs w:val="28"/>
              </w:rPr>
              <w:t>、NO、O</w:t>
            </w:r>
            <w:r>
              <w:rPr>
                <w:bCs/>
                <w:color w:val="000000"/>
                <w:sz w:val="24"/>
                <w:szCs w:val="28"/>
                <w:vertAlign w:val="subscript"/>
              </w:rPr>
              <w:t>3</w:t>
            </w:r>
            <w:r>
              <w:rPr>
                <w:bCs/>
                <w:color w:val="000000"/>
                <w:sz w:val="24"/>
                <w:szCs w:val="28"/>
              </w:rPr>
              <w:t>、CO）传感器法自动监测系统技术要求及检测方法</w:t>
            </w:r>
            <w:r>
              <w:rPr>
                <w:rFonts w:hint="eastAsia"/>
                <w:bCs/>
                <w:color w:val="00000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980" w:type="dxa"/>
            <w:gridSpan w:val="2"/>
            <w:tcBorders>
              <w:right w:val="single" w:color="auto" w:sz="4" w:space="0"/>
            </w:tcBorders>
            <w:vAlign w:val="center"/>
          </w:tcPr>
          <w:p>
            <w:pPr>
              <w:jc w:val="center"/>
              <w:rPr>
                <w:b/>
                <w:sz w:val="24"/>
                <w:szCs w:val="21"/>
              </w:rPr>
            </w:pPr>
            <w:r>
              <w:rPr>
                <w:rFonts w:hint="eastAsia"/>
                <w:b/>
                <w:sz w:val="24"/>
                <w:szCs w:val="21"/>
              </w:rPr>
              <w:t>编制单位</w:t>
            </w:r>
          </w:p>
        </w:tc>
        <w:tc>
          <w:tcPr>
            <w:tcW w:w="1275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bCs/>
                <w:color w:val="000000"/>
                <w:sz w:val="24"/>
                <w:szCs w:val="28"/>
              </w:rPr>
            </w:pPr>
            <w:r>
              <w:rPr>
                <w:rFonts w:hint="eastAsia"/>
                <w:bCs/>
                <w:color w:val="000000"/>
                <w:sz w:val="24"/>
                <w:szCs w:val="28"/>
              </w:rPr>
              <w:t>上海市环境监测中心、江苏省环境监测中心、浙江省生态环境监测中心、安徽省生态环境监测中心、上海交通大学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4739" w:type="dxa"/>
            <w:gridSpan w:val="11"/>
            <w:tcBorders>
              <w:right w:val="single" w:color="auto" w:sz="4" w:space="0"/>
            </w:tcBorders>
            <w:vAlign w:val="center"/>
          </w:tcPr>
          <w:p>
            <w:pPr>
              <w:jc w:val="left"/>
              <w:rPr>
                <w:b/>
                <w:sz w:val="24"/>
                <w:szCs w:val="21"/>
              </w:rPr>
            </w:pPr>
            <w:r>
              <w:rPr>
                <w:rFonts w:hint="eastAsia"/>
                <w:b/>
                <w:sz w:val="24"/>
                <w:szCs w:val="21"/>
              </w:rPr>
              <w:t>一、征求意见情况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b/>
                <w:szCs w:val="21"/>
              </w:rPr>
            </w:pPr>
            <w:r>
              <w:rPr>
                <w:b/>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szCs w:val="21"/>
              </w:rPr>
            </w:pPr>
            <w:r>
              <w:rPr>
                <w:b/>
                <w:sz w:val="24"/>
                <w:szCs w:val="21"/>
              </w:rPr>
              <w:t>反馈单位</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b/>
                <w:sz w:val="24"/>
                <w:szCs w:val="21"/>
              </w:rPr>
            </w:pPr>
            <w:r>
              <w:rPr>
                <w:b/>
                <w:sz w:val="24"/>
                <w:szCs w:val="21"/>
              </w:rPr>
              <w:t>修改章节/</w:t>
            </w:r>
            <w:r>
              <w:rPr>
                <w:rFonts w:hint="eastAsia"/>
                <w:b/>
                <w:sz w:val="24"/>
                <w:szCs w:val="21"/>
              </w:rPr>
              <w:t>页码</w:t>
            </w:r>
          </w:p>
        </w:tc>
        <w:tc>
          <w:tcPr>
            <w:tcW w:w="5386"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sz w:val="24"/>
                <w:szCs w:val="21"/>
              </w:rPr>
            </w:pPr>
            <w:r>
              <w:rPr>
                <w:b/>
                <w:sz w:val="24"/>
                <w:szCs w:val="21"/>
              </w:rPr>
              <w:t>修改意见</w:t>
            </w:r>
          </w:p>
        </w:tc>
        <w:tc>
          <w:tcPr>
            <w:tcW w:w="851" w:type="dxa"/>
            <w:gridSpan w:val="2"/>
            <w:tcBorders>
              <w:top w:val="single" w:color="auto" w:sz="4" w:space="0"/>
              <w:left w:val="nil"/>
              <w:bottom w:val="single" w:color="auto" w:sz="4" w:space="0"/>
              <w:right w:val="single" w:color="auto" w:sz="4" w:space="0"/>
            </w:tcBorders>
            <w:shd w:val="clear" w:color="auto" w:fill="auto"/>
            <w:vAlign w:val="center"/>
          </w:tcPr>
          <w:p>
            <w:pPr>
              <w:jc w:val="center"/>
              <w:rPr>
                <w:b/>
                <w:sz w:val="24"/>
                <w:szCs w:val="21"/>
              </w:rPr>
            </w:pPr>
            <w:r>
              <w:rPr>
                <w:b/>
                <w:sz w:val="24"/>
                <w:szCs w:val="21"/>
              </w:rPr>
              <w:t>意见</w:t>
            </w:r>
            <w:r>
              <w:rPr>
                <w:b/>
                <w:sz w:val="24"/>
                <w:szCs w:val="21"/>
              </w:rPr>
              <w:br w:type="textWrapping"/>
            </w:r>
            <w:r>
              <w:rPr>
                <w:b/>
                <w:sz w:val="24"/>
                <w:szCs w:val="21"/>
              </w:rPr>
              <w:t>回复</w:t>
            </w:r>
          </w:p>
        </w:tc>
        <w:tc>
          <w:tcPr>
            <w:tcW w:w="5388"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sz w:val="24"/>
                <w:szCs w:val="21"/>
              </w:rPr>
            </w:pPr>
            <w:r>
              <w:rPr>
                <w:b/>
                <w:sz w:val="24"/>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江苏国技仪器有限公司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5.2</w:t>
            </w:r>
          </w:p>
        </w:tc>
        <w:tc>
          <w:tcPr>
            <w:tcW w:w="5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2、原文：5.2工作条件 气态污染物要求为-10℃~55℃，工业园区（PID法）要求为-20℃~55℃。</w:t>
            </w:r>
            <w:r>
              <w:rPr>
                <w:szCs w:val="21"/>
              </w:rPr>
              <w:br w:type="textWrapping"/>
            </w:r>
            <w:r>
              <w:rPr>
                <w:szCs w:val="21"/>
              </w:rPr>
              <w:t>建议：统一要求为：-20℃~55℃。</w:t>
            </w:r>
            <w:r>
              <w:rPr>
                <w:szCs w:val="21"/>
              </w:rPr>
              <w:br w:type="textWrapping"/>
            </w:r>
            <w:r>
              <w:rPr>
                <w:szCs w:val="21"/>
              </w:rPr>
              <w:t>同理：气压、湿度、供电条件均做统一要求，建议如下：</w:t>
            </w:r>
            <w:r>
              <w:rPr>
                <w:szCs w:val="21"/>
              </w:rPr>
              <w:br w:type="textWrapping"/>
            </w:r>
            <w:r>
              <w:rPr>
                <w:szCs w:val="21"/>
              </w:rPr>
              <w:t>大气压：90~101KP</w:t>
            </w:r>
            <w:r>
              <w:rPr>
                <w:szCs w:val="21"/>
              </w:rPr>
              <w:br w:type="textWrapping"/>
            </w:r>
            <w:r>
              <w:rPr>
                <w:szCs w:val="21"/>
              </w:rPr>
              <w:t>相对湿度：15~95%RH（无凝露）</w:t>
            </w:r>
            <w:r>
              <w:rPr>
                <w:szCs w:val="21"/>
              </w:rPr>
              <w:br w:type="textWrapping"/>
            </w:r>
            <w:r>
              <w:rPr>
                <w:szCs w:val="21"/>
              </w:rPr>
              <w:t>供电电压：（220±22）V，（50±1）Hz</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部分采纳</w:t>
            </w:r>
          </w:p>
        </w:tc>
        <w:tc>
          <w:tcPr>
            <w:tcW w:w="53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结合传感器的温度范围和监测环境，温度范围调整为（-20~55）℃。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河北先河环保科技股份有限公司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5.2 d）</w:t>
            </w:r>
          </w:p>
        </w:tc>
        <w:tc>
          <w:tcPr>
            <w:tcW w:w="5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5.2 d）对供电电压的表述为“供电电压：（220±22）V，（50±1）Hz。”建议增加“或直流供电”，以和“5.4.3 供电方式 可采取市政供电、太阳能供电或电池供电。”相呼应。</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部分采纳</w:t>
            </w:r>
          </w:p>
        </w:tc>
        <w:tc>
          <w:tcPr>
            <w:tcW w:w="53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编制说明有解释供电电压是对监测设备采用市政供电方式的情况下的要求。同时，对原表述调整为“d）供电电压：AC（220±22）V，（50±1）Hz。”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江苏省徐州环境监测中心</w:t>
            </w:r>
            <w:r>
              <w:rPr>
                <w:rFonts w:hint="eastAsia"/>
                <w:szCs w:val="21"/>
              </w:rPr>
              <w:t>、江苏省常州环境监测中心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5.4.4</w:t>
            </w:r>
          </w:p>
        </w:tc>
        <w:tc>
          <w:tcPr>
            <w:tcW w:w="5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监测频次是否应该为实时出数非1次/min。</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部分采纳</w:t>
            </w:r>
          </w:p>
        </w:tc>
        <w:tc>
          <w:tcPr>
            <w:tcW w:w="53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监测频次也可以为实时出数，只要每次出数时间小于1min即可，同时对原文本表述稍作调整。</w:t>
            </w:r>
            <w:r>
              <w:rPr>
                <w:szCs w:val="21"/>
              </w:rPr>
              <w:br w:type="textWrapping"/>
            </w:r>
            <w:r>
              <w:rPr>
                <w:szCs w:val="21"/>
              </w:rPr>
              <w:t>将原文本5.4.4数据采集与上传“数据采集频次≤1min，上传频率为1min，每小时监测时间应≥45min。”</w:t>
            </w:r>
            <w:r>
              <w:rPr>
                <w:szCs w:val="21"/>
              </w:rPr>
              <w:br w:type="textWrapping"/>
            </w:r>
            <w:r>
              <w:rPr>
                <w:szCs w:val="21"/>
              </w:rPr>
              <w:t>修改为5.4.4数据采集“数据检测周期≤1min，每小时监测时间应≥45min。”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江苏博识环境产业研究院有限公司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5.4.1b)</w:t>
            </w:r>
          </w:p>
        </w:tc>
        <w:tc>
          <w:tcPr>
            <w:tcW w:w="5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5.4.1b)采样设备宜采用主动采样式工作方式。</w:t>
            </w:r>
            <w:r>
              <w:rPr>
                <w:szCs w:val="21"/>
              </w:rPr>
              <w:br w:type="textWrapping"/>
            </w:r>
            <w:r>
              <w:rPr>
                <w:szCs w:val="21"/>
              </w:rPr>
              <w:t>更改为:采样设备可采用主动采样式或非主动采样式工作方式。</w:t>
            </w:r>
            <w:r>
              <w:rPr>
                <w:szCs w:val="21"/>
              </w:rPr>
              <w:br w:type="textWrapping"/>
            </w:r>
            <w:r>
              <w:rPr>
                <w:szCs w:val="21"/>
              </w:rPr>
              <w:t>具体依据请见下面第二节。</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采纳</w:t>
            </w:r>
          </w:p>
        </w:tc>
        <w:tc>
          <w:tcPr>
            <w:tcW w:w="53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将原文件5.4.1监测单元“b）采样设备宜采用主动采样式工作方式；”</w:t>
            </w:r>
            <w:r>
              <w:rPr>
                <w:szCs w:val="21"/>
              </w:rPr>
              <w:br w:type="textWrapping"/>
            </w:r>
            <w:r>
              <w:rPr>
                <w:szCs w:val="21"/>
              </w:rPr>
              <w:t>删除了“b）采样设备宜采用主动采样式工作方式；”该条规定。</w:t>
            </w:r>
            <w:r>
              <w:rPr>
                <w:szCs w:val="21"/>
              </w:rPr>
              <w:br w:type="textWrapping"/>
            </w:r>
            <w:r>
              <w:rPr>
                <w:szCs w:val="21"/>
              </w:rPr>
              <w:t>对传感器设备的设计方面不作限制，技术性能满足相应要求即可。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北京英视睿达科技股份有限公司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5.3.3</w:t>
            </w:r>
          </w:p>
        </w:tc>
        <w:tc>
          <w:tcPr>
            <w:tcW w:w="5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防护等级 ：在满足性能要求的前提下，设备外壳防护等级应至少满足 GB4208-2008 IP53 的规定，防护等级应至少为IP53。</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hint="eastAsia" w:eastAsia="宋体"/>
                <w:szCs w:val="21"/>
                <w:lang w:eastAsia="zh-CN"/>
              </w:rPr>
            </w:pPr>
            <w:r>
              <w:rPr>
                <w:rFonts w:hint="eastAsia"/>
                <w:szCs w:val="21"/>
                <w:lang w:eastAsia="zh-CN"/>
              </w:rPr>
              <w:t>部分采纳</w:t>
            </w:r>
          </w:p>
        </w:tc>
        <w:tc>
          <w:tcPr>
            <w:tcW w:w="5388" w:type="dxa"/>
            <w:gridSpan w:val="3"/>
            <w:vMerge w:val="restart"/>
            <w:tcBorders>
              <w:top w:val="single" w:color="auto" w:sz="4" w:space="0"/>
              <w:left w:val="single" w:color="auto" w:sz="4" w:space="0"/>
              <w:right w:val="single" w:color="auto" w:sz="4" w:space="0"/>
            </w:tcBorders>
            <w:shd w:val="clear" w:color="auto" w:fill="auto"/>
            <w:vAlign w:val="center"/>
          </w:tcPr>
          <w:p>
            <w:pPr>
              <w:spacing w:line="260" w:lineRule="exact"/>
              <w:rPr>
                <w:szCs w:val="21"/>
              </w:rPr>
            </w:pPr>
            <w:r>
              <w:rPr>
                <w:szCs w:val="21"/>
              </w:rPr>
              <w:t>根据GB4208-2017 表3 的规定，第二位特征数字3所表示的防护等级含义为"各垂直面在60°范围内淋水，无有害影响",IP53已经可以满足所提到的要求。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江苏国技仪器有限公司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5.3.3</w:t>
            </w:r>
          </w:p>
        </w:tc>
        <w:tc>
          <w:tcPr>
            <w:tcW w:w="5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原文：5.3.3防护等级要求为IP53，对于由于微站挂在户外，需要满足至少60度淋雨要求</w:t>
            </w:r>
            <w:r>
              <w:rPr>
                <w:szCs w:val="21"/>
              </w:rPr>
              <w:br w:type="textWrapping"/>
            </w:r>
            <w:r>
              <w:rPr>
                <w:szCs w:val="21"/>
              </w:rPr>
              <w:t>建议：最低IP54防护等级；</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不采纳</w:t>
            </w:r>
          </w:p>
        </w:tc>
        <w:tc>
          <w:tcPr>
            <w:tcW w:w="5388" w:type="dxa"/>
            <w:gridSpan w:val="3"/>
            <w:vMerge w:val="continue"/>
            <w:tcBorders>
              <w:left w:val="single" w:color="auto" w:sz="4" w:space="0"/>
              <w:bottom w:val="single" w:color="auto" w:sz="4" w:space="0"/>
              <w:right w:val="single" w:color="auto" w:sz="4" w:space="0"/>
            </w:tcBorders>
            <w:shd w:val="clear" w:color="auto" w:fill="auto"/>
            <w:vAlign w:val="center"/>
          </w:tcPr>
          <w:p>
            <w:pPr>
              <w:spacing w:line="2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河北先河环保科技股份有限公司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有效数据</w:t>
            </w:r>
          </w:p>
        </w:tc>
        <w:tc>
          <w:tcPr>
            <w:tcW w:w="5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监测设备无标记功能，无法区分精细化管理过程中有效或者无效数据。建议增加数据标记功能，应能标记维护、校准、故障或其他异常情况。</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采纳</w:t>
            </w:r>
          </w:p>
        </w:tc>
        <w:tc>
          <w:tcPr>
            <w:tcW w:w="53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5.4功能要求部分增加内容“5.4.6异常数据标记</w:t>
            </w:r>
            <w:r>
              <w:rPr>
                <w:szCs w:val="21"/>
              </w:rPr>
              <w:br w:type="textWrapping"/>
            </w:r>
            <w:r>
              <w:rPr>
                <w:szCs w:val="21"/>
              </w:rPr>
              <w:t>具有数据标记功能，应能标记设备维护、校准、故障、检修、更换或其他异常情况。”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江苏省徐州环境监测中心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性能单位</w:t>
            </w:r>
          </w:p>
        </w:tc>
        <w:tc>
          <w:tcPr>
            <w:tcW w:w="5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建议单位将nmol/moL换算成微克/立方米或毫克/立方米。</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不采纳</w:t>
            </w:r>
          </w:p>
        </w:tc>
        <w:tc>
          <w:tcPr>
            <w:tcW w:w="5388" w:type="dxa"/>
            <w:gridSpan w:val="3"/>
            <w:vMerge w:val="restart"/>
            <w:tcBorders>
              <w:top w:val="single" w:color="auto" w:sz="4" w:space="0"/>
              <w:left w:val="single" w:color="auto" w:sz="4" w:space="0"/>
              <w:right w:val="single" w:color="auto" w:sz="4" w:space="0"/>
            </w:tcBorders>
            <w:shd w:val="clear" w:color="auto" w:fill="auto"/>
            <w:vAlign w:val="center"/>
          </w:tcPr>
          <w:p>
            <w:pPr>
              <w:spacing w:line="260" w:lineRule="exact"/>
              <w:rPr>
                <w:szCs w:val="21"/>
              </w:rPr>
            </w:pPr>
            <w:r>
              <w:rPr>
                <w:szCs w:val="21"/>
              </w:rPr>
              <w:t>本标准所用单位nmol/mol（μmol/moL），主要考虑如下：</w:t>
            </w:r>
            <w:r>
              <w:rPr>
                <w:rFonts w:hint="eastAsia" w:ascii="宋体" w:hAnsi="宋体" w:cs="宋体"/>
                <w:szCs w:val="21"/>
              </w:rPr>
              <w:t>①</w:t>
            </w:r>
            <w:r>
              <w:rPr>
                <w:szCs w:val="21"/>
              </w:rPr>
              <w:t>目前传感器设备气态污染物原始测量数据、标准气体浓度单位均为同等级单位ppb（ppm），使用该单位在实验室测试校准等环节可以直接判断响应结果，也可以减少换算带来的小数误差；</w:t>
            </w:r>
            <w:r>
              <w:rPr>
                <w:rFonts w:hint="eastAsia" w:ascii="宋体" w:hAnsi="宋体" w:cs="宋体"/>
                <w:szCs w:val="21"/>
              </w:rPr>
              <w:t>②</w:t>
            </w:r>
            <w:r>
              <w:rPr>
                <w:szCs w:val="21"/>
              </w:rPr>
              <w:t>可与其他气态污染物相关标准性能要求直接作对比，如目前国标HJ654-2013气态污染物性能单位为ppb（ppm），地标河北标准DB13/T2544—2017气体污染物性能单位为nmol/mol（μmol/mol）。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江苏省扬州环境监测中心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性能单位</w:t>
            </w:r>
          </w:p>
        </w:tc>
        <w:tc>
          <w:tcPr>
            <w:tcW w:w="5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性能指标中的单位建议修改为mg/m3和ug/m3</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不采纳</w:t>
            </w:r>
          </w:p>
        </w:tc>
        <w:tc>
          <w:tcPr>
            <w:tcW w:w="5388" w:type="dxa"/>
            <w:gridSpan w:val="3"/>
            <w:vMerge w:val="continue"/>
            <w:tcBorders>
              <w:left w:val="single" w:color="auto" w:sz="4" w:space="0"/>
              <w:right w:val="single" w:color="auto" w:sz="4" w:space="0"/>
            </w:tcBorders>
            <w:shd w:val="clear" w:color="auto" w:fill="auto"/>
            <w:vAlign w:val="center"/>
          </w:tcPr>
          <w:p>
            <w:pPr>
              <w:spacing w:line="2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10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中国石化扬子石油化工有限公司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性能单位</w:t>
            </w:r>
          </w:p>
        </w:tc>
        <w:tc>
          <w:tcPr>
            <w:tcW w:w="5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检测单位中，所用单位为nmol/mol，而政府环境标准以及常见标准所用单位为mg/m3，建议统一单位。</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不采纳</w:t>
            </w:r>
          </w:p>
        </w:tc>
        <w:tc>
          <w:tcPr>
            <w:tcW w:w="5388" w:type="dxa"/>
            <w:gridSpan w:val="3"/>
            <w:vMerge w:val="continue"/>
            <w:tcBorders>
              <w:left w:val="single" w:color="auto" w:sz="4" w:space="0"/>
              <w:bottom w:val="single" w:color="auto" w:sz="4" w:space="0"/>
              <w:right w:val="single" w:color="auto" w:sz="4" w:space="0"/>
            </w:tcBorders>
            <w:shd w:val="clear" w:color="auto" w:fill="auto"/>
            <w:vAlign w:val="center"/>
          </w:tcPr>
          <w:p>
            <w:pPr>
              <w:spacing w:line="2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11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河北先河环保科技股份有限公司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6.1</w:t>
            </w:r>
          </w:p>
        </w:tc>
        <w:tc>
          <w:tcPr>
            <w:tcW w:w="5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6.1本标准规定NO2的浓度测量范围：（0~1000）nmol/mol，NO的浓度测量范围：（0~2000）nmol/mol ，测量范围过高。过高的量程将会导致低量程段性能指标的降低，基于传感器方法的环境空气气态污染物监测设备可应用范围广，也要考虑低污染浓度水平的点位应用。量程越高，检出限指标表现越差。建议NO2与NO量程均为500 nmol/mol。</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不采纳</w:t>
            </w:r>
          </w:p>
        </w:tc>
        <w:tc>
          <w:tcPr>
            <w:tcW w:w="53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现阶段长三角区域大气中NO2、NO的浓度相对与国内其他城市较高，常常超出500 nmol/mol，低量程无法满足长三角区域污染物实际监测需求。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12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江苏博识环境产业研究院有限公司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6.1</w:t>
            </w:r>
          </w:p>
        </w:tc>
        <w:tc>
          <w:tcPr>
            <w:tcW w:w="5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"CO的浓度测量范围:(0-50)μmol/mol"-—是否可以缩小最高量程50μumol/mol?</w:t>
            </w:r>
            <w:r>
              <w:rPr>
                <w:szCs w:val="21"/>
              </w:rPr>
              <w:br w:type="textWrapping"/>
            </w:r>
            <w:r>
              <w:rPr>
                <w:szCs w:val="21"/>
              </w:rPr>
              <w:t>建议理由：受传感器供电、采样及模数转换电路的限制,监测仪器一般都有固定的动态范围(dynamicrange),所以一般传感器越灵敏,其量程会越窄。也就是说,量程与传感器灵敏度是两个不易兼顾的指标,需要根据实际检测需求决定如何平衡。一般环境下CO浓度不易超过10ppm,而“技术要求及检测方法"6.1测量范围"设定50ppm的浓度检测上限会一定程度牺牲CO在低浓度环境下的检测精度,而维持这一精度,对于准确测定诸如CO/NO、比例(如区分汽油、柴油或重油燃烧排放,或通过该比例判定不同燃烧源充分及不充分燃烧状态)等因子具有重要意义。</w:t>
            </w:r>
            <w:r>
              <w:rPr>
                <w:szCs w:val="21"/>
              </w:rPr>
              <w:br w:type="textWrapping"/>
            </w:r>
            <w:r>
              <w:rPr>
                <w:szCs w:val="21"/>
              </w:rPr>
              <w:t>据此,我们建议将CO的测量范围上限修改为10-15ppm左右。</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不采纳</w:t>
            </w:r>
          </w:p>
        </w:tc>
        <w:tc>
          <w:tcPr>
            <w:tcW w:w="53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一氧化碳释放源主要来自化石燃料和生物质燃烧等人类活动，城市CO浓度一般在10ppm以下；考虑到在农村生物质集中燃烧时段CO浓度会骤然升高，甚至高于10ppm。本规范未对传感器设备的使用范围进行限值，为满足对实际安装环境下的CO污染事件的捕捉，仍采用国标测量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13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江苏博识环境产业研究院有限公司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6.4和7.3</w:t>
            </w:r>
          </w:p>
        </w:tc>
        <w:tc>
          <w:tcPr>
            <w:tcW w:w="5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6.4量程噪声及7.3量程噪声</w:t>
            </w:r>
            <w:r>
              <w:rPr>
                <w:szCs w:val="21"/>
              </w:rPr>
              <w:br w:type="textWrapping"/>
            </w:r>
            <w:r>
              <w:rPr>
                <w:szCs w:val="21"/>
              </w:rPr>
              <w:t>取消对量程噪声幅度的额外规定,理由是电化学气体传感器的量程噪声与零点噪声很接近,即量程噪声在宽幅浓度范围内与待测气体浓度无关,因此单独做规定显得冗余。</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不采纳</w:t>
            </w:r>
          </w:p>
        </w:tc>
        <w:tc>
          <w:tcPr>
            <w:tcW w:w="53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根据建议中提供的阶梯改变气体浓度的图表量程噪声随浓度变化有一定程度的变化，另依据本规范前期实测数据，量程噪声与零点噪声表现出较大差距。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14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江苏博识环境产业研究院有限公司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7.1和7.4</w:t>
            </w:r>
          </w:p>
        </w:tc>
        <w:tc>
          <w:tcPr>
            <w:tcW w:w="5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7.1零点噪声与7.424小时零点漂移</w:t>
            </w:r>
            <w:r>
              <w:rPr>
                <w:szCs w:val="21"/>
              </w:rPr>
              <w:br w:type="textWrapping"/>
            </w:r>
            <w:r>
              <w:rPr>
                <w:szCs w:val="21"/>
              </w:rPr>
              <w:t>增加:通过在电化学气体传感器头部选择性覆盖全氟磺酸质子膜(Nafion膜)的方法以测定传感器零点基线及零点噪声水平。</w:t>
            </w:r>
            <w:r>
              <w:rPr>
                <w:szCs w:val="21"/>
              </w:rPr>
              <w:br w:type="textWrapping"/>
            </w:r>
            <w:r>
              <w:rPr>
                <w:szCs w:val="21"/>
              </w:rPr>
              <w:t>建议理由：“零点"的准确度包括:(1)系统偏差导致的误差(systematicbias/offset);(2)由于传感器、采样电路等的随机噪声导致的随机误差(randomerrors).此外,当在温、湿度不断变化的外部环境中采样时,另一个重要的"零点"误差是:(3)电化学传感器的电信号受不断变化的环境温、湿度影响而不断漂移变化时,所用的温、湿度效应扣除算法在做扣减时所引入的误差。在有的监测环境(如高温或快速变化的温湿度环境)下,第3类误差往往高于甚至远高于上述第2类误差。</w:t>
            </w:r>
            <w:r>
              <w:rPr>
                <w:szCs w:val="21"/>
              </w:rPr>
              <w:br w:type="textWrapping"/>
            </w:r>
            <w:r>
              <w:rPr>
                <w:szCs w:val="21"/>
              </w:rPr>
              <w:t>"技术要求及检测方法"中提到用通零气的方法确定"零点"噪声,能一定程度上复现上述第1、2类误差。但是通零气不是唯一的开展上述误差分析的方法,甚至可能不是最佳的方法。已有国家专利(专利号ZL202010283231.3)及论文(ACSSensors,5,2742,2020)提出了一种通过在电化学传感器头部选择性覆盖全氟磺酸质子膜(Nafion膜)的方法以测定传感器对温湿度响应及零点基线的方法。这一方法有效利用了电化学传感器反应消耗待测气体这一特点,在质子膜覆盖传感器头部后,外部气体无法通过质子膜继续扩散至传感器内部,而传感器头部至质子膜位置的死体积内的待测气体又很快会被电化学反应消耗殆尽,故也能形成所谓"零气"环境,那时采集的传感器电信号亦能有效对应所谓传感器"零点".除此之外,尽管待测气体无法穿透质子膜,但电化学传感器内部与外部环境中的水分子仍能透过质子膜快速交换(全氟磺酸质子膜具有极高的水分子扩散系数),故温、湿度引起的传感器基线变化仍在持续;此时,用温、湿度扣除算法继续开展对温湿度漂移信号的校正,其所得结果与"零点/零线"的差异,更能代表上述第3类、即传感器在真实使用环境下的误差水平。</w:t>
            </w:r>
            <w:r>
              <w:rPr>
                <w:szCs w:val="21"/>
              </w:rPr>
              <w:br w:type="textWrapping"/>
            </w:r>
            <w:r>
              <w:rPr>
                <w:szCs w:val="21"/>
              </w:rPr>
              <w:t>进一步的,社会对传感器法的普遍期望是能密集组网。对广布在外的传感器设备,通过远程控制技术,可以选择性以质子膜覆盖(基线采集时)或不覆盖(正常测量时)气体传感器,以实现基线采集、基线噪声与传感器温湿度扣除算法误差评估等不同目标,且整个过程没有耗材、也可随时远程控制操作,不需要操作人员携带标准气体钢瓶到现场。</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不采纳</w:t>
            </w:r>
          </w:p>
        </w:tc>
        <w:tc>
          <w:tcPr>
            <w:tcW w:w="53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建议中传感器头部选择性覆盖全氟磺酸质子膜(Nafion膜)的方法以测定传感器零点噪声水平的方法适用于电化学传感器测试，本规范除了推荐为电化学传感器法外，也同时鼓励金属氧化物等其他原理传感器监测性能的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15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江苏博识环境产业研究院有限公司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7.5</w:t>
            </w:r>
          </w:p>
        </w:tc>
        <w:tc>
          <w:tcPr>
            <w:tcW w:w="5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7.5响应时间(T90和T10)</w:t>
            </w:r>
            <w:r>
              <w:rPr>
                <w:szCs w:val="21"/>
              </w:rPr>
              <w:br w:type="textWrapping"/>
            </w:r>
            <w:r>
              <w:rPr>
                <w:szCs w:val="21"/>
              </w:rPr>
              <w:t>建议增加"采用将传感器直接暴露于空气中的扩散式仪器设备,可以选择将仪器悬挂于气体浓度信号快速变化的室外环境(如繁忙的道路两侧),并由时间序列显示的气体浓度上升与下降推算设备响应时间,确定T90不慢于2min",详见下图2示例。</w:t>
            </w:r>
            <w:r>
              <w:rPr>
                <w:szCs w:val="21"/>
              </w:rPr>
              <w:br w:type="textWrapping"/>
            </w:r>
            <w:r>
              <w:rPr>
                <w:szCs w:val="21"/>
              </w:rPr>
              <w:t>需要指出的是,对通风良好的被动扩散式检测方式(如RodericJones课题组及我司选择的气体传感器底部暴露方案),无需考虑主动泵吸式设计里诸如管道、气罩死体积所带来的延迟效应,故响应时间能更加逼近传感器自身的固有响应时间常数。</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不采纳</w:t>
            </w:r>
          </w:p>
        </w:tc>
        <w:tc>
          <w:tcPr>
            <w:tcW w:w="53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本规范响应时间的测试参照国标方法，采用室内实验测试；提到的将仪器悬挂于气体浓度信号快速变化的室外环境中进行测试的方法，一方面仪器受室外多种变化因素如温度、湿度、压力、气体浓度变化等影响，影响变量多，仪器间比对条件难以控制一致；另一方面气体浓度上升与下降至何种程度难以量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16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江苏省扬州环境监测中心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6.9</w:t>
            </w:r>
          </w:p>
        </w:tc>
        <w:tc>
          <w:tcPr>
            <w:tcW w:w="5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室外比对测量相关系数使用的监测系统设备与标准监测设备进行至少336组有效数据的比对测试中标准监测设备建议列表注明标准设备名称及方法。</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不采纳</w:t>
            </w:r>
          </w:p>
        </w:tc>
        <w:tc>
          <w:tcPr>
            <w:tcW w:w="53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本文件已对标准监测设备进行了术语定义，“3.1 标准监测设备  standard monitoring equipment 指符合HJ 654标准技术要求的空气质量连续自动监测设备。”，符合定义要求的设备及方法即可以作为标准监测设备。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17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河北先河环保科技股份有限公司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6.9</w:t>
            </w:r>
          </w:p>
        </w:tc>
        <w:tc>
          <w:tcPr>
            <w:tcW w:w="5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6.9室外比对测量相关系数中“SO2浓度在10 nmol/mol 以下时，该指标不作要求。”需进一步明确。建议进一步明确，“SO2浓度在10 nmol/mol 以下时，该指标不作要求”，指平均数据还是单组数据。</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采纳</w:t>
            </w:r>
          </w:p>
        </w:tc>
        <w:tc>
          <w:tcPr>
            <w:tcW w:w="53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考虑到传感器法气态污染物监测系统主要目的用于大气高浓度污染监控，结合当前技术性能水平，对SO2低浓度范围的测量误差要求较为宽松。此处的浓度指按照文本“7检测方法7.7室外比对测量相关系数”中共测试336组样品数据的均值。</w:t>
            </w:r>
            <w:r>
              <w:rPr>
                <w:szCs w:val="21"/>
              </w:rPr>
              <w:br w:type="textWrapping"/>
            </w:r>
            <w:r>
              <w:rPr>
                <w:szCs w:val="21"/>
              </w:rPr>
              <w:t>同时，对原文本表述作了更清晰的表述，将原文本6.9室外比对测量相关系数中“SO2浓度在10 nmol/mol 以下时，该指标不作要求。”修改为“SO2平均浓度在10 nmol/mol 以下时，该指标不作要求。”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18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江苏博识环境产业研究院有限公司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6.10</w:t>
            </w:r>
          </w:p>
        </w:tc>
        <w:tc>
          <w:tcPr>
            <w:tcW w:w="5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6.10室外比对测量误差</w:t>
            </w:r>
            <w:r>
              <w:rPr>
                <w:szCs w:val="21"/>
              </w:rPr>
              <w:br w:type="textWrapping"/>
            </w:r>
            <w:r>
              <w:rPr>
                <w:szCs w:val="21"/>
              </w:rPr>
              <w:t>这是指"取绝对值最大值测量误差"吗?如果是,是否可以改为取均方差(Root-Mean-Square-Error)或平均绝对误差(MeanAbsoluteError).对一组大气污染检测结果,取均方差或平均绝对误差在国内外各类标准、文献等中更为常见。</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hint="eastAsia" w:eastAsia="宋体"/>
                <w:szCs w:val="21"/>
                <w:lang w:eastAsia="zh-CN"/>
              </w:rPr>
            </w:pPr>
            <w:r>
              <w:rPr>
                <w:rFonts w:hint="eastAsia"/>
                <w:szCs w:val="21"/>
                <w:lang w:eastAsia="zh-CN"/>
              </w:rPr>
              <w:t>部分采纳</w:t>
            </w:r>
          </w:p>
        </w:tc>
        <w:tc>
          <w:tcPr>
            <w:tcW w:w="53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指“24h平均绝对误差”，按照文件7.8每组样品的采集时间24h，共测试14组样品，14组室外比对测量误差均应符合本文件6.10的要求。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19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江苏省无锡环境监测中心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质量控制</w:t>
            </w:r>
          </w:p>
        </w:tc>
        <w:tc>
          <w:tcPr>
            <w:tcW w:w="5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建议增加质量控制周期和要求章节；</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不采纳</w:t>
            </w:r>
          </w:p>
        </w:tc>
        <w:tc>
          <w:tcPr>
            <w:tcW w:w="5388" w:type="dxa"/>
            <w:gridSpan w:val="3"/>
            <w:vMerge w:val="restart"/>
            <w:tcBorders>
              <w:top w:val="single" w:color="auto" w:sz="4" w:space="0"/>
              <w:left w:val="single" w:color="auto" w:sz="4" w:space="0"/>
              <w:right w:val="single" w:color="auto" w:sz="4" w:space="0"/>
            </w:tcBorders>
            <w:shd w:val="clear" w:color="auto" w:fill="auto"/>
            <w:vAlign w:val="center"/>
          </w:tcPr>
          <w:p>
            <w:pPr>
              <w:spacing w:line="260" w:lineRule="exact"/>
              <w:rPr>
                <w:szCs w:val="21"/>
              </w:rPr>
            </w:pPr>
            <w:r>
              <w:rPr>
                <w:szCs w:val="21"/>
              </w:rPr>
              <w:t>质量控制相关内容在本标准早期版本中有专门章节要求，但是在标准立项评审会上，专家建议本标准主要针对性能指标，因此相关质量控制与质量保证、设备安装和验收内容已删减。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20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江苏省无锡环境监测中心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p>
        </w:tc>
        <w:tc>
          <w:tcPr>
            <w:tcW w:w="5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明确保养、核查周期；</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不采纳</w:t>
            </w:r>
          </w:p>
        </w:tc>
        <w:tc>
          <w:tcPr>
            <w:tcW w:w="5388" w:type="dxa"/>
            <w:gridSpan w:val="3"/>
            <w:vMerge w:val="continue"/>
            <w:tcBorders>
              <w:left w:val="single" w:color="auto" w:sz="4" w:space="0"/>
              <w:right w:val="single" w:color="auto" w:sz="4" w:space="0"/>
            </w:tcBorders>
            <w:shd w:val="clear" w:color="auto" w:fill="auto"/>
            <w:vAlign w:val="center"/>
          </w:tcPr>
          <w:p>
            <w:pPr>
              <w:spacing w:line="2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21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江苏省无锡环境监测中心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p>
        </w:tc>
        <w:tc>
          <w:tcPr>
            <w:tcW w:w="5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建立相应的质量控制文件。</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szCs w:val="21"/>
              </w:rPr>
            </w:pPr>
            <w:r>
              <w:rPr>
                <w:szCs w:val="21"/>
              </w:rPr>
              <w:t>不采纳</w:t>
            </w:r>
          </w:p>
        </w:tc>
        <w:tc>
          <w:tcPr>
            <w:tcW w:w="5388" w:type="dxa"/>
            <w:gridSpan w:val="3"/>
            <w:vMerge w:val="continue"/>
            <w:tcBorders>
              <w:left w:val="single" w:color="auto" w:sz="4" w:space="0"/>
              <w:bottom w:val="single" w:color="auto" w:sz="4" w:space="0"/>
              <w:right w:val="single" w:color="auto" w:sz="4" w:space="0"/>
            </w:tcBorders>
            <w:shd w:val="clear" w:color="auto" w:fill="auto"/>
            <w:vAlign w:val="center"/>
          </w:tcPr>
          <w:p>
            <w:pPr>
              <w:spacing w:line="2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473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left"/>
              <w:rPr>
                <w:b/>
                <w:szCs w:val="21"/>
              </w:rPr>
            </w:pPr>
            <w:r>
              <w:rPr>
                <w:rFonts w:hint="eastAsia"/>
                <w:b/>
                <w:sz w:val="24"/>
                <w:szCs w:val="21"/>
              </w:rPr>
              <w:t>二、无意见记录情况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Cs w:val="21"/>
              </w:rPr>
            </w:pPr>
            <w:r>
              <w:rPr>
                <w:rFonts w:hint="eastAsia"/>
                <w:b/>
                <w:szCs w:val="21"/>
              </w:rPr>
              <w:t>序号</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Cs w:val="21"/>
              </w:rPr>
            </w:pPr>
            <w:r>
              <w:rPr>
                <w:rFonts w:hint="eastAsia"/>
                <w:b/>
                <w:szCs w:val="21"/>
              </w:rPr>
              <w:t>征求意见单位</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Cs w:val="21"/>
              </w:rPr>
            </w:pPr>
            <w:r>
              <w:rPr>
                <w:rFonts w:hint="eastAsia"/>
                <w:b/>
                <w:szCs w:val="21"/>
              </w:rPr>
              <w:t>意见情况</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Cs w:val="21"/>
              </w:rPr>
            </w:pPr>
            <w:r>
              <w:rPr>
                <w:rFonts w:hint="eastAsia"/>
                <w:b/>
                <w:szCs w:val="21"/>
              </w:rPr>
              <w:t>反馈时间</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Cs w:val="21"/>
              </w:rPr>
            </w:pPr>
            <w:r>
              <w:rPr>
                <w:rFonts w:hint="eastAsia"/>
                <w:b/>
                <w:szCs w:val="21"/>
              </w:rPr>
              <w:t>反馈方式</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Cs w:val="21"/>
              </w:rPr>
            </w:pPr>
            <w:r>
              <w:rPr>
                <w:rFonts w:hint="eastAsia"/>
                <w:b/>
                <w:szCs w:val="21"/>
              </w:rPr>
              <w:t>联系人</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Cs w:val="21"/>
              </w:rPr>
            </w:pPr>
            <w:r>
              <w:rPr>
                <w:rFonts w:hint="eastAsia"/>
                <w:b/>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1</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江苏省生态环境监控中心</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无意见</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2022年4月</w:t>
            </w:r>
            <w:r>
              <w:rPr>
                <w:szCs w:val="21"/>
              </w:rPr>
              <w:t>8</w:t>
            </w:r>
            <w:r>
              <w:rPr>
                <w:rFonts w:hint="eastAsia"/>
                <w:szCs w:val="21"/>
              </w:rPr>
              <w:t>日</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Cs w:val="21"/>
              </w:rPr>
            </w:pPr>
            <w:r>
              <w:t>电话确认</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林前程</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1</w:t>
            </w:r>
            <w:r>
              <w:rPr>
                <w:szCs w:val="21"/>
              </w:rPr>
              <w:t>5366183503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2</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江苏省南京环境监测中心</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无意见</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Cs w:val="21"/>
              </w:rPr>
            </w:pPr>
            <w:r>
              <w:rPr>
                <w:rFonts w:hint="eastAsia"/>
                <w:szCs w:val="21"/>
              </w:rPr>
              <w:t>2022年4月</w:t>
            </w:r>
            <w:r>
              <w:rPr>
                <w:szCs w:val="21"/>
              </w:rPr>
              <w:t>8</w:t>
            </w:r>
            <w:r>
              <w:rPr>
                <w:rFonts w:hint="eastAsia"/>
                <w:szCs w:val="21"/>
              </w:rPr>
              <w:t>日</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Cs w:val="21"/>
              </w:rPr>
            </w:pPr>
            <w:r>
              <w:t>电话确认</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刘军</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1</w:t>
            </w:r>
            <w:r>
              <w:rPr>
                <w:szCs w:val="21"/>
              </w:rPr>
              <w:t>8951651428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3</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江苏省苏州环境监测中心</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无意见</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Cs w:val="21"/>
              </w:rPr>
            </w:pPr>
            <w:r>
              <w:rPr>
                <w:rFonts w:hint="eastAsia"/>
                <w:szCs w:val="21"/>
              </w:rPr>
              <w:t>2022年4月</w:t>
            </w:r>
            <w:r>
              <w:rPr>
                <w:szCs w:val="21"/>
              </w:rPr>
              <w:t>8</w:t>
            </w:r>
            <w:r>
              <w:rPr>
                <w:rFonts w:hint="eastAsia"/>
                <w:szCs w:val="21"/>
              </w:rPr>
              <w:t>日</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Cs w:val="21"/>
              </w:rPr>
            </w:pPr>
            <w:r>
              <w:t>电话确认</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周民锋</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1</w:t>
            </w:r>
            <w:r>
              <w:rPr>
                <w:szCs w:val="21"/>
              </w:rPr>
              <w:t>8662699058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4</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江苏省南通环境监测中心</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无意见</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Cs w:val="21"/>
              </w:rPr>
            </w:pPr>
            <w:r>
              <w:rPr>
                <w:rFonts w:hint="eastAsia"/>
                <w:szCs w:val="21"/>
              </w:rPr>
              <w:t>2022年4月</w:t>
            </w:r>
            <w:r>
              <w:rPr>
                <w:szCs w:val="21"/>
              </w:rPr>
              <w:t>8</w:t>
            </w:r>
            <w:r>
              <w:rPr>
                <w:rFonts w:hint="eastAsia"/>
                <w:szCs w:val="21"/>
              </w:rPr>
              <w:t>日</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Cs w:val="21"/>
              </w:rPr>
            </w:pPr>
            <w:r>
              <w:t>电话确认</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张晔霞</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1</w:t>
            </w:r>
            <w:r>
              <w:rPr>
                <w:szCs w:val="21"/>
              </w:rPr>
              <w:t>5962753596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5</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江苏省连云港环境监测中心</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无意见</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2022年4月</w:t>
            </w:r>
            <w:r>
              <w:rPr>
                <w:szCs w:val="21"/>
              </w:rPr>
              <w:t>8</w:t>
            </w:r>
            <w:r>
              <w:rPr>
                <w:rFonts w:hint="eastAsia"/>
                <w:szCs w:val="21"/>
              </w:rPr>
              <w:t>日</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t>电话确认</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黄小蕾</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1</w:t>
            </w:r>
            <w:r>
              <w:rPr>
                <w:szCs w:val="21"/>
              </w:rPr>
              <w:t>3815662932</w:t>
            </w:r>
          </w:p>
          <w:p>
            <w:pPr>
              <w:pStyle w:val="2"/>
              <w:spacing w:line="240" w:lineRule="auto"/>
            </w:pPr>
            <w:r>
              <w:rPr>
                <w:rFonts w:hint="eastAsia"/>
              </w:rPr>
              <w:t>1</w:t>
            </w:r>
            <w:r>
              <w:t>044515499@</w:t>
            </w:r>
            <w:r>
              <w:rPr>
                <w:rFonts w:hint="eastAsia"/>
              </w:rPr>
              <w:t>qq</w:t>
            </w:r>
            <w: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6</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江苏省淮安环境监测中心</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无意见</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2022年4月</w:t>
            </w:r>
            <w:r>
              <w:rPr>
                <w:szCs w:val="21"/>
              </w:rPr>
              <w:t>8</w:t>
            </w:r>
            <w:r>
              <w:rPr>
                <w:rFonts w:hint="eastAsia"/>
                <w:szCs w:val="21"/>
              </w:rPr>
              <w:t>日</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t>电话确认</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吴鑫宇</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1</w:t>
            </w:r>
            <w:r>
              <w:rPr>
                <w:szCs w:val="21"/>
              </w:rPr>
              <w:t>8932329970</w:t>
            </w:r>
          </w:p>
          <w:p>
            <w:pPr>
              <w:pStyle w:val="2"/>
              <w:spacing w:line="240" w:lineRule="auto"/>
            </w:pPr>
            <w:r>
              <w:rPr>
                <w:rFonts w:hint="eastAsia"/>
              </w:rPr>
              <w:t>2</w:t>
            </w:r>
            <w:r>
              <w:t>87435095@</w:t>
            </w:r>
            <w:r>
              <w:rPr>
                <w:rFonts w:hint="eastAsia"/>
              </w:rPr>
              <w:t>qq</w:t>
            </w:r>
            <w: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7</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江苏省盐城环境监测中心</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无意见</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2022年4月</w:t>
            </w:r>
            <w:r>
              <w:rPr>
                <w:szCs w:val="21"/>
              </w:rPr>
              <w:t>8</w:t>
            </w:r>
            <w:r>
              <w:rPr>
                <w:rFonts w:hint="eastAsia"/>
                <w:szCs w:val="21"/>
              </w:rPr>
              <w:t>日</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t>电话确认</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咸月</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1</w:t>
            </w:r>
            <w:r>
              <w:rPr>
                <w:szCs w:val="21"/>
              </w:rPr>
              <w:t>8961997010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8</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江苏省镇江环境监测中心</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无意见</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2022年4月</w:t>
            </w:r>
            <w:r>
              <w:rPr>
                <w:szCs w:val="21"/>
              </w:rPr>
              <w:t>1</w:t>
            </w:r>
            <w:r>
              <w:rPr>
                <w:rFonts w:hint="eastAsia"/>
                <w:szCs w:val="21"/>
              </w:rPr>
              <w:t>日</w:t>
            </w:r>
          </w:p>
        </w:tc>
        <w:tc>
          <w:tcPr>
            <w:tcW w:w="59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rPr>
              <w:t>已回无意见的函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9</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江苏省泰州环境监测中心</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无意见</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2022年4月</w:t>
            </w:r>
            <w:r>
              <w:rPr>
                <w:szCs w:val="21"/>
              </w:rPr>
              <w:t>8</w:t>
            </w:r>
            <w:r>
              <w:rPr>
                <w:rFonts w:hint="eastAsia"/>
                <w:szCs w:val="21"/>
              </w:rPr>
              <w:t>日</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t>电话确认</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王玉祥</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1</w:t>
            </w:r>
            <w:r>
              <w:rPr>
                <w:szCs w:val="21"/>
              </w:rPr>
              <w:t>5751161795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10</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江苏省宿迁环境监测中心</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无意见</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2022年4月</w:t>
            </w:r>
            <w:r>
              <w:rPr>
                <w:szCs w:val="21"/>
              </w:rPr>
              <w:t>8</w:t>
            </w:r>
            <w:r>
              <w:rPr>
                <w:rFonts w:hint="eastAsia"/>
                <w:szCs w:val="21"/>
              </w:rPr>
              <w:t>日</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t>电话确认</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孙丹</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1</w:t>
            </w:r>
            <w:r>
              <w:rPr>
                <w:szCs w:val="21"/>
              </w:rPr>
              <w:t>5850920231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11</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无锡市生态环境监测监控中心</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无意见</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2022年4月</w:t>
            </w:r>
            <w:r>
              <w:rPr>
                <w:szCs w:val="21"/>
              </w:rPr>
              <w:t>8</w:t>
            </w:r>
            <w:r>
              <w:rPr>
                <w:rFonts w:hint="eastAsia"/>
                <w:szCs w:val="21"/>
              </w:rPr>
              <w:t>日</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t>电话确认</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张琰</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15806189808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12</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苏州市环境监测站（苏州市环境监控中心）</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无意见</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2022年4月</w:t>
            </w:r>
            <w:r>
              <w:rPr>
                <w:szCs w:val="21"/>
              </w:rPr>
              <w:t>8</w:t>
            </w:r>
            <w:r>
              <w:rPr>
                <w:rFonts w:hint="eastAsia"/>
                <w:szCs w:val="21"/>
              </w:rPr>
              <w:t>日</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t>电话确认</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吴旻妍</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1</w:t>
            </w:r>
            <w:r>
              <w:rPr>
                <w:szCs w:val="21"/>
              </w:rPr>
              <w:t>7706133003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13</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南通市生态环境监控中心</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无意见</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2022年4月</w:t>
            </w:r>
            <w:r>
              <w:rPr>
                <w:szCs w:val="21"/>
              </w:rPr>
              <w:t>8</w:t>
            </w:r>
            <w:r>
              <w:rPr>
                <w:rFonts w:hint="eastAsia"/>
                <w:szCs w:val="21"/>
              </w:rPr>
              <w:t>日</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t>电话确认</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陈主任</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19952565778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14</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江苏省环保集团</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无意见</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2022年4月</w:t>
            </w:r>
            <w:r>
              <w:rPr>
                <w:szCs w:val="21"/>
              </w:rPr>
              <w:t>8</w:t>
            </w:r>
            <w:r>
              <w:rPr>
                <w:rFonts w:hint="eastAsia"/>
                <w:szCs w:val="21"/>
              </w:rPr>
              <w:t>日</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t>电话确认</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杨仪</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18751865408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15</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江苏环保产业技术研究院股份公司</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无意见</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Cs w:val="21"/>
              </w:rPr>
            </w:pPr>
            <w:r>
              <w:rPr>
                <w:rFonts w:hint="eastAsia"/>
                <w:szCs w:val="21"/>
              </w:rPr>
              <w:t>2022年4月</w:t>
            </w:r>
            <w:r>
              <w:rPr>
                <w:szCs w:val="21"/>
              </w:rPr>
              <w:t>8</w:t>
            </w:r>
            <w:r>
              <w:rPr>
                <w:rFonts w:hint="eastAsia"/>
                <w:szCs w:val="21"/>
              </w:rPr>
              <w:t>日</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Cs w:val="21"/>
              </w:rPr>
            </w:pPr>
            <w:r>
              <w:t>电话确认</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罗晓云</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1</w:t>
            </w:r>
            <w:r>
              <w:rPr>
                <w:szCs w:val="21"/>
              </w:rPr>
              <w:t>3915995352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16</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北京雪迪龙科技股份有限公司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无意见</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Cs w:val="21"/>
              </w:rPr>
            </w:pPr>
            <w:r>
              <w:rPr>
                <w:rFonts w:hint="eastAsia"/>
                <w:szCs w:val="21"/>
              </w:rPr>
              <w:t>2022年4月</w:t>
            </w:r>
            <w:r>
              <w:rPr>
                <w:szCs w:val="21"/>
              </w:rPr>
              <w:t>8</w:t>
            </w:r>
            <w:r>
              <w:rPr>
                <w:rFonts w:hint="eastAsia"/>
                <w:szCs w:val="21"/>
              </w:rPr>
              <w:t>日</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Cs w:val="21"/>
              </w:rPr>
            </w:pPr>
            <w:r>
              <w:t>电话确认</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陈应伟</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1</w:t>
            </w:r>
            <w:r>
              <w:rPr>
                <w:szCs w:val="21"/>
              </w:rPr>
              <w:t>5067751752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17</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宿迁生态化工科技产业园</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无意见</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Cs w:val="21"/>
              </w:rPr>
            </w:pPr>
            <w:r>
              <w:rPr>
                <w:rFonts w:hint="eastAsia"/>
                <w:szCs w:val="21"/>
              </w:rPr>
              <w:t>2022年4月</w:t>
            </w:r>
            <w:r>
              <w:rPr>
                <w:szCs w:val="21"/>
              </w:rPr>
              <w:t>8</w:t>
            </w:r>
            <w:r>
              <w:rPr>
                <w:rFonts w:hint="eastAsia"/>
                <w:szCs w:val="21"/>
              </w:rPr>
              <w:t>日</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Cs w:val="21"/>
              </w:rPr>
            </w:pPr>
            <w:r>
              <w:t>电话确认</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叶翔</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15189080565</w:t>
            </w:r>
          </w:p>
        </w:tc>
      </w:tr>
    </w:tbl>
    <w:p>
      <w:pPr>
        <w:pStyle w:val="2"/>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yZjU2OTg4MGNmZDMwY2IyYmQzMmRjZDFlMjc3OTYifQ=="/>
  </w:docVars>
  <w:rsids>
    <w:rsidRoot w:val="00BA0C30"/>
    <w:rsid w:val="0002110B"/>
    <w:rsid w:val="00025800"/>
    <w:rsid w:val="00032023"/>
    <w:rsid w:val="00046767"/>
    <w:rsid w:val="000841B7"/>
    <w:rsid w:val="000927EC"/>
    <w:rsid w:val="000A5E11"/>
    <w:rsid w:val="000C6CB4"/>
    <w:rsid w:val="000D2D99"/>
    <w:rsid w:val="00104268"/>
    <w:rsid w:val="00113BF1"/>
    <w:rsid w:val="001151ED"/>
    <w:rsid w:val="00135227"/>
    <w:rsid w:val="00164806"/>
    <w:rsid w:val="00194E75"/>
    <w:rsid w:val="001A2664"/>
    <w:rsid w:val="001A33C4"/>
    <w:rsid w:val="001B05D4"/>
    <w:rsid w:val="001B2381"/>
    <w:rsid w:val="001B72E7"/>
    <w:rsid w:val="001C4F59"/>
    <w:rsid w:val="001D1145"/>
    <w:rsid w:val="001D2FCC"/>
    <w:rsid w:val="001D5A97"/>
    <w:rsid w:val="001D731C"/>
    <w:rsid w:val="001E0621"/>
    <w:rsid w:val="001F437E"/>
    <w:rsid w:val="00216152"/>
    <w:rsid w:val="0023731A"/>
    <w:rsid w:val="00237545"/>
    <w:rsid w:val="002408D0"/>
    <w:rsid w:val="00247F94"/>
    <w:rsid w:val="00273B84"/>
    <w:rsid w:val="002C027A"/>
    <w:rsid w:val="002D370C"/>
    <w:rsid w:val="002E33ED"/>
    <w:rsid w:val="002F633A"/>
    <w:rsid w:val="00321B29"/>
    <w:rsid w:val="00341CEF"/>
    <w:rsid w:val="00371F3E"/>
    <w:rsid w:val="003806E8"/>
    <w:rsid w:val="003B7DDA"/>
    <w:rsid w:val="003C3E7E"/>
    <w:rsid w:val="003D2B16"/>
    <w:rsid w:val="0040477D"/>
    <w:rsid w:val="00414545"/>
    <w:rsid w:val="004177D6"/>
    <w:rsid w:val="00442039"/>
    <w:rsid w:val="004A7F76"/>
    <w:rsid w:val="004B329B"/>
    <w:rsid w:val="004D09E7"/>
    <w:rsid w:val="004D1B35"/>
    <w:rsid w:val="004F5960"/>
    <w:rsid w:val="00563313"/>
    <w:rsid w:val="00577772"/>
    <w:rsid w:val="005A586A"/>
    <w:rsid w:val="005B4C2E"/>
    <w:rsid w:val="005C466C"/>
    <w:rsid w:val="005D0157"/>
    <w:rsid w:val="005E5350"/>
    <w:rsid w:val="006009E1"/>
    <w:rsid w:val="00604246"/>
    <w:rsid w:val="00607ADB"/>
    <w:rsid w:val="006566A8"/>
    <w:rsid w:val="0067083F"/>
    <w:rsid w:val="00686925"/>
    <w:rsid w:val="006A2692"/>
    <w:rsid w:val="00744EC8"/>
    <w:rsid w:val="007609A8"/>
    <w:rsid w:val="00777C43"/>
    <w:rsid w:val="007B1582"/>
    <w:rsid w:val="007D00DB"/>
    <w:rsid w:val="00814BEE"/>
    <w:rsid w:val="00821B4B"/>
    <w:rsid w:val="00873FB8"/>
    <w:rsid w:val="00896360"/>
    <w:rsid w:val="00897034"/>
    <w:rsid w:val="008A3FB7"/>
    <w:rsid w:val="008D3333"/>
    <w:rsid w:val="008F6B83"/>
    <w:rsid w:val="00915643"/>
    <w:rsid w:val="00936502"/>
    <w:rsid w:val="009706C7"/>
    <w:rsid w:val="009718F6"/>
    <w:rsid w:val="009C7FE4"/>
    <w:rsid w:val="009D4C5E"/>
    <w:rsid w:val="009E20DC"/>
    <w:rsid w:val="009F0431"/>
    <w:rsid w:val="009F319D"/>
    <w:rsid w:val="009F5CB1"/>
    <w:rsid w:val="00A1268D"/>
    <w:rsid w:val="00A25053"/>
    <w:rsid w:val="00A25D9C"/>
    <w:rsid w:val="00A32402"/>
    <w:rsid w:val="00A4314D"/>
    <w:rsid w:val="00A55DC2"/>
    <w:rsid w:val="00A81FC0"/>
    <w:rsid w:val="00A90AC7"/>
    <w:rsid w:val="00AB1A03"/>
    <w:rsid w:val="00AB708C"/>
    <w:rsid w:val="00AD31A6"/>
    <w:rsid w:val="00AE2AD7"/>
    <w:rsid w:val="00B12DF8"/>
    <w:rsid w:val="00B20EE5"/>
    <w:rsid w:val="00B4747E"/>
    <w:rsid w:val="00B61DC0"/>
    <w:rsid w:val="00BA0C30"/>
    <w:rsid w:val="00BD1B84"/>
    <w:rsid w:val="00BD20BB"/>
    <w:rsid w:val="00BD532C"/>
    <w:rsid w:val="00BD6BA4"/>
    <w:rsid w:val="00C03130"/>
    <w:rsid w:val="00C45887"/>
    <w:rsid w:val="00C800CF"/>
    <w:rsid w:val="00C82319"/>
    <w:rsid w:val="00CA7F62"/>
    <w:rsid w:val="00CB2703"/>
    <w:rsid w:val="00CD38A3"/>
    <w:rsid w:val="00CD4E4A"/>
    <w:rsid w:val="00CE5AC4"/>
    <w:rsid w:val="00CE78B9"/>
    <w:rsid w:val="00CF3DA1"/>
    <w:rsid w:val="00D25B7E"/>
    <w:rsid w:val="00D32AF0"/>
    <w:rsid w:val="00D34706"/>
    <w:rsid w:val="00D40462"/>
    <w:rsid w:val="00D61BA6"/>
    <w:rsid w:val="00D8467D"/>
    <w:rsid w:val="00DA0225"/>
    <w:rsid w:val="00DA1A4E"/>
    <w:rsid w:val="00DA5CA3"/>
    <w:rsid w:val="00DB60B7"/>
    <w:rsid w:val="00DC4AAA"/>
    <w:rsid w:val="00DE76C9"/>
    <w:rsid w:val="00E10144"/>
    <w:rsid w:val="00E22128"/>
    <w:rsid w:val="00E45E9A"/>
    <w:rsid w:val="00E66A7D"/>
    <w:rsid w:val="00E9150F"/>
    <w:rsid w:val="00EC15FD"/>
    <w:rsid w:val="00EF65C0"/>
    <w:rsid w:val="00F007C0"/>
    <w:rsid w:val="00F37A1A"/>
    <w:rsid w:val="00F87EAF"/>
    <w:rsid w:val="00FA5DA2"/>
    <w:rsid w:val="00FB7E6D"/>
    <w:rsid w:val="00FE0FB2"/>
    <w:rsid w:val="00FE45AE"/>
    <w:rsid w:val="00FF0595"/>
    <w:rsid w:val="1A953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
    <w:pPr>
      <w:tabs>
        <w:tab w:val="left" w:pos="420"/>
      </w:tabs>
      <w:spacing w:beforeLines="100" w:afterLines="100"/>
      <w:outlineLvl w:val="0"/>
    </w:pPr>
    <w:rPr>
      <w:rFonts w:ascii="Arial" w:hAnsi="Arial" w:eastAsia="黑体"/>
      <w:bCs/>
      <w:kern w:val="44"/>
      <w:szCs w:val="44"/>
    </w:rPr>
  </w:style>
  <w:style w:type="paragraph" w:styleId="4">
    <w:name w:val="heading 2"/>
    <w:basedOn w:val="1"/>
    <w:next w:val="1"/>
    <w:link w:val="14"/>
    <w:qFormat/>
    <w:uiPriority w:val="9"/>
    <w:pPr>
      <w:keepNext/>
      <w:keepLines/>
      <w:spacing w:before="260" w:after="260" w:line="416" w:lineRule="auto"/>
      <w:outlineLvl w:val="1"/>
    </w:pPr>
    <w:rPr>
      <w:rFonts w:ascii="Arial" w:hAnsi="Arial" w:eastAsia="黑体"/>
      <w:b/>
      <w:bCs/>
      <w:sz w:val="32"/>
      <w:szCs w:val="32"/>
      <w:lang w:val="zh-CN"/>
    </w:rPr>
  </w:style>
  <w:style w:type="paragraph" w:styleId="5">
    <w:name w:val="heading 3"/>
    <w:basedOn w:val="1"/>
    <w:next w:val="1"/>
    <w:link w:val="17"/>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19"/>
    <w:unhideWhenUsed/>
    <w:qFormat/>
    <w:uiPriority w:val="9"/>
    <w:pPr>
      <w:keepNext/>
      <w:keepLines/>
      <w:tabs>
        <w:tab w:val="left" w:pos="624"/>
      </w:tabs>
      <w:outlineLvl w:val="3"/>
    </w:pPr>
    <w:rPr>
      <w:rFonts w:ascii="Arial" w:hAnsi="Arial"/>
      <w:bCs/>
      <w:szCs w:val="28"/>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16"/>
    <w:unhideWhenUsed/>
    <w:uiPriority w:val="99"/>
    <w:pPr>
      <w:spacing w:after="120" w:line="480" w:lineRule="auto"/>
      <w:ind w:left="420" w:leftChars="200"/>
    </w:pPr>
  </w:style>
  <w:style w:type="paragraph" w:styleId="7">
    <w:name w:val="footer"/>
    <w:basedOn w:val="1"/>
    <w:link w:val="13"/>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2"/>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0">
    <w:name w:val="Table Grid"/>
    <w:basedOn w:val="9"/>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11"/>
    <w:link w:val="8"/>
    <w:uiPriority w:val="99"/>
    <w:rPr>
      <w:sz w:val="18"/>
      <w:szCs w:val="18"/>
    </w:rPr>
  </w:style>
  <w:style w:type="character" w:customStyle="1" w:styleId="13">
    <w:name w:val="页脚 字符"/>
    <w:basedOn w:val="11"/>
    <w:link w:val="7"/>
    <w:uiPriority w:val="99"/>
    <w:rPr>
      <w:sz w:val="18"/>
      <w:szCs w:val="18"/>
    </w:rPr>
  </w:style>
  <w:style w:type="character" w:customStyle="1" w:styleId="14">
    <w:name w:val="标题 2 字符"/>
    <w:basedOn w:val="11"/>
    <w:link w:val="4"/>
    <w:qFormat/>
    <w:uiPriority w:val="0"/>
    <w:rPr>
      <w:rFonts w:ascii="Arial" w:hAnsi="Arial" w:eastAsia="黑体" w:cs="Times New Roman"/>
      <w:b/>
      <w:bCs/>
      <w:sz w:val="32"/>
      <w:szCs w:val="32"/>
      <w:lang w:val="zh-CN"/>
    </w:rPr>
  </w:style>
  <w:style w:type="paragraph" w:styleId="15">
    <w:name w:val="List Paragraph"/>
    <w:basedOn w:val="1"/>
    <w:qFormat/>
    <w:uiPriority w:val="34"/>
    <w:pPr>
      <w:ind w:firstLine="420" w:firstLineChars="200"/>
    </w:pPr>
    <w:rPr>
      <w:rFonts w:ascii="Calibri" w:hAnsi="Calibri"/>
      <w:szCs w:val="22"/>
    </w:rPr>
  </w:style>
  <w:style w:type="character" w:customStyle="1" w:styleId="16">
    <w:name w:val="正文文本缩进 2 字符"/>
    <w:basedOn w:val="11"/>
    <w:link w:val="2"/>
    <w:uiPriority w:val="99"/>
    <w:rPr>
      <w:rFonts w:ascii="Times New Roman" w:hAnsi="Times New Roman" w:eastAsia="宋体" w:cs="Times New Roman"/>
      <w:szCs w:val="24"/>
    </w:rPr>
  </w:style>
  <w:style w:type="character" w:customStyle="1" w:styleId="17">
    <w:name w:val="标题 3 字符"/>
    <w:basedOn w:val="11"/>
    <w:link w:val="5"/>
    <w:semiHidden/>
    <w:uiPriority w:val="9"/>
    <w:rPr>
      <w:rFonts w:ascii="Times New Roman" w:hAnsi="Times New Roman" w:eastAsia="宋体" w:cs="Times New Roman"/>
      <w:b/>
      <w:bCs/>
      <w:sz w:val="32"/>
      <w:szCs w:val="32"/>
    </w:rPr>
  </w:style>
  <w:style w:type="character" w:customStyle="1" w:styleId="18">
    <w:name w:val="标题 1 字符"/>
    <w:basedOn w:val="11"/>
    <w:link w:val="3"/>
    <w:uiPriority w:val="9"/>
    <w:rPr>
      <w:rFonts w:ascii="Arial" w:hAnsi="Arial" w:eastAsia="黑体" w:cs="Times New Roman"/>
      <w:bCs/>
      <w:kern w:val="44"/>
      <w:szCs w:val="44"/>
    </w:rPr>
  </w:style>
  <w:style w:type="character" w:customStyle="1" w:styleId="19">
    <w:name w:val="标题 4 字符"/>
    <w:basedOn w:val="11"/>
    <w:link w:val="6"/>
    <w:uiPriority w:val="9"/>
    <w:rPr>
      <w:rFonts w:ascii="Arial" w:hAnsi="Arial" w:eastAsia="宋体" w:cs="Times New Roman"/>
      <w:bCs/>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4909</Words>
  <Characters>5903</Characters>
  <Lines>44</Lines>
  <Paragraphs>12</Paragraphs>
  <TotalTime>37</TotalTime>
  <ScaleCrop>false</ScaleCrop>
  <LinksUpToDate>false</LinksUpToDate>
  <CharactersWithSpaces>5932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2022-12-08T08:43:00Z</dcterms:created>
  <dc:creator>dyt</dc:creator>
  <cp:lastModifiedBy>tinalee</cp:lastModifiedBy>
  <dcterms:modified xsi:type="dcterms:W3CDTF">2022-12-12T09:13:02Z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62D194B8CDF64A9F981A7CC7F1C062FA</vt:lpwstr>
  </property>
</Properties>
</file>